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EC" w:rsidRDefault="00D074FF" w:rsidP="00D074FF">
      <w:pPr>
        <w:pStyle w:val="Ttulo1"/>
        <w:rPr>
          <w:lang w:eastAsia="pt-BR"/>
        </w:rPr>
      </w:pPr>
      <w:r>
        <w:rPr>
          <w:lang w:eastAsia="pt-BR"/>
        </w:rPr>
        <w:t>*</w:t>
      </w:r>
      <w:r w:rsidRPr="00D074FF">
        <w:rPr>
          <w:lang w:eastAsia="pt-BR"/>
        </w:rPr>
        <w:t>Conheça O Calvinismo Pela Caneta Dos Calvinistas</w:t>
      </w:r>
      <w:r>
        <w:rPr>
          <w:lang w:eastAsia="pt-BR"/>
        </w:rPr>
        <w:t>*</w:t>
      </w:r>
      <w:r w:rsidR="006A10EC">
        <w:rPr>
          <w:lang w:eastAsia="pt-BR"/>
        </w:rPr>
        <w:br/>
      </w:r>
    </w:p>
    <w:p w:rsidR="006A10EC" w:rsidRDefault="006A10EC" w:rsidP="00D074FF">
      <w:pPr>
        <w:jc w:val="center"/>
      </w:pPr>
      <w:r>
        <w:br/>
      </w:r>
    </w:p>
    <w:p w:rsidR="006A10EC" w:rsidRDefault="00D074FF" w:rsidP="00D074FF">
      <w:pPr>
        <w:pStyle w:val="NormalWeb"/>
        <w:shd w:val="clear" w:color="auto" w:fill="FFFFFF"/>
        <w:jc w:val="center"/>
        <w:textAlignment w:val="baseline"/>
        <w:rPr>
          <w:sz w:val="28"/>
          <w:szCs w:val="28"/>
        </w:rPr>
      </w:pPr>
      <w:r w:rsidRPr="00D074FF">
        <w:rPr>
          <w:sz w:val="28"/>
          <w:szCs w:val="28"/>
        </w:rPr>
        <w:t>(CACP</w:t>
      </w:r>
      <w:proofErr w:type="gramStart"/>
      <w:r w:rsidRPr="00D074FF">
        <w:rPr>
          <w:sz w:val="28"/>
          <w:szCs w:val="28"/>
        </w:rPr>
        <w:t>)</w:t>
      </w:r>
      <w:proofErr w:type="gramEnd"/>
      <w:r w:rsidR="006A10EC">
        <w:rPr>
          <w:sz w:val="28"/>
          <w:szCs w:val="28"/>
        </w:rPr>
        <w:br/>
      </w:r>
    </w:p>
    <w:p w:rsidR="006A10EC" w:rsidRDefault="00D074FF" w:rsidP="00D074FF">
      <w:pPr>
        <w:pStyle w:val="NormalWeb"/>
        <w:pBdr>
          <w:bottom w:val="single" w:sz="6" w:space="1" w:color="auto"/>
        </w:pBdr>
        <w:shd w:val="clear" w:color="auto" w:fill="FFFFFF"/>
        <w:textAlignment w:val="baseline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D074FF">
        <w:rPr>
          <w:sz w:val="28"/>
          <w:szCs w:val="28"/>
        </w:rPr>
        <w:br/>
      </w:r>
      <w:r w:rsidRPr="00D074FF">
        <w:rPr>
          <w:sz w:val="28"/>
          <w:szCs w:val="28"/>
        </w:rPr>
        <w:br/>
      </w:r>
      <w:r w:rsidRPr="00D074FF">
        <w:rPr>
          <w:rFonts w:ascii="Arial" w:eastAsia="Times New Roman" w:hAnsi="Arial" w:cs="Arial"/>
          <w:b/>
          <w:bCs/>
          <w:color w:val="222222"/>
          <w:sz w:val="28"/>
          <w:szCs w:val="28"/>
          <w:lang w:eastAsia="pt-BR"/>
        </w:rPr>
        <w:t>Nota:</w:t>
      </w:r>
      <w:r w:rsidRPr="00D074FF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 Não se explicita aqui opinião alguma. São apenas textos de autores calvinistas famosos defendendo o que eles chamam de “cristianismo verdadeiro”. Bem, cada um tire a conclusão que quiser se isso é realmente bíblico e ortodoxo.</w:t>
      </w:r>
      <w:proofErr w:type="gramStart"/>
      <w:r w:rsidR="006A10EC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</w:r>
      <w:proofErr w:type="gramEnd"/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O Decreto da Dupla Predestinação de Calvino: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“Porque ele (Deus) não criou todos em igual condição, mas ordenou uns para a vida eterna e os demais para a condenação eterna” (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Instituta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Vol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3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Pg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41, Editora Cultura Cristã, Ed 2006)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Deus ordenou a queda de Adão: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Deus não só viu de antemão a queda do primeiro homem e nela a ruína de sua posteridade, mas também por seu próprio prazer a ordenou. [1] João Calvino</w:t>
      </w:r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Embora sua perdição de tal maneira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depende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da predestinação divina, a causa e a substância dela (perdição) estão ambas neles (homens)….. Portanto, o homem cai porque assim o ordenou a providência de Deus; no entanto, cai por falha sua. [2] João Calvino</w:t>
      </w:r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Mesmo a queda de Adão, e através dele a queda da raça, não foi por acaso ou acidente, mas foi assim ordenada no secreto conselho de Deus. [3]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Loraine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Boettner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Certamente, se Deus não quisesse a queda, Ele poderia, e sem dúvida a teria evitado; mas Ele não a impediu: portanto Ele a desejou. E se Ele a desejou, Ele certamente a decretou. [4] Jerome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Zanchius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Claramente foi da vontade de Deus que o pecado entrasse neste mundo, caso contrário não teria entrado, pois nada acontece, exceto o que Deus eternamente decretou. Além disso, houve mais do que uma simples permissão, pois Deus só permite coisas que </w:t>
      </w:r>
      <w:r w:rsidRPr="00D074FF">
        <w:rPr>
          <w:rFonts w:ascii="Arial" w:eastAsia="Times New Roman" w:hAnsi="Arial" w:cs="Arial"/>
          <w:color w:val="222222"/>
          <w:lang w:eastAsia="pt-BR"/>
        </w:rPr>
        <w:lastRenderedPageBreak/>
        <w:t xml:space="preserve">realizam o seu propósito. [5]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Pink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Deus não apenas tinha um pré-conhecimento perfeito do resultado da experiência de Adão; não só seu olho onisciente viu Adão comer do fruto proibido, mas decretou de antemão que ele deveria fazê-lo. [6]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Pink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Também, os calvinistas frequentemente afirmam que Adão foi livre antes da queda. Mas, novamente, eu sempre falo de liberdade com relação a Deus, e desta perspectiva, eu diria que Adão não teve nenhuma liberdade, seja qual for, nem mesmo antes da queda. Ser “livre” para pecar é irrelevante. A questão é se Adão era livre de Deus para escolher permanecer livre do pecado – ele não era. Além disso, eu não diria que Deus permitiu Adão cair, mas que Deus causou a queda. Muitos calvinistas também discordariam de mim sobre isso. [7]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Vicent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Cheung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A queda não afetou os eleitos: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Os eleitos eram “filhos” desde toda a eternidade, e decretados para assim ser por toda a eternidade. Eles não perderam a filiação com a queda, nem por qualquer corrupção em sua natureza derivada desta queda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..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Eles continuam sendo “filhos”, embora filhos pecadores, e, como tal, justamente expostos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a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ira. No entanto, esta relação não poderia ser revogada por quaisquer atos posteriores no tempo: unidos a Cristo desde toda a eternidade, eles sempre foram um com Ele. [8]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Pink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Assim, enquanto todos caíram em Adão, nem todos caíram igualmente. Os </w:t>
      </w:r>
      <w:proofErr w:type="spellStart"/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não-eleitos</w:t>
      </w:r>
      <w:proofErr w:type="spellEnd"/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caíram de modo a serem condenados, sendo deixados a perecer em seus pecados, porque eles não tinham relação com Cristo — Cristo não tinha conexão com eles como o Mediador da união com Deus. Os </w:t>
      </w:r>
      <w:proofErr w:type="spellStart"/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não-eleitos</w:t>
      </w:r>
      <w:proofErr w:type="spellEnd"/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tiveram sua plenitude em Adão, seu cabeça natural. Mas os eleitos tiveram todas as bênçãos espirituais concedidas a eles em Cristo,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seu cabeça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gracioso e glorioso (Ef 1:3). Eles não poderiam perdê-las. [9]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Pink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Deus é o autor do pecado: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“… Portanto, devemos concluir que Deus preordenou o pecado”. (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Sproul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, Eleitos de Deus,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Pg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22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)</w:t>
      </w:r>
      <w:proofErr w:type="gramEnd"/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Deus move as línguas dos homens para blasfemar. [10]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Franciscus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Gomarus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lastRenderedPageBreak/>
        <w:t xml:space="preserve">Nem mesmo a obra do pecado parte de qualquer outra pessoa a não ser Deus. [11]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Zwinglio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O pecado é um dos eventos “quaisquer” que “acontecem”, os quais são todos “decretados”. [12]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W.G.T.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Shedd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Nada acontece contrário ao seu decreto. Nada acontece por acaso. Até o mal moral, que ele abomina e proíbe, ocorre “pelo determinado conselho e presciência de Deus.” [13]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W.G.T.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Shedd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Todas as coisas, incluindo até mesmo as ações malévolas dos homens perversos e dos demônios – são trazidas à existência de acordo com o propósito eterno de Deus. [14] JG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Machen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É até bíblico dizer que Deus preordenou o pecado. Se o pecado estivesse fora do plano de Deus, então nem uma única questão importante da vida seria governada por Deus. [15] Edwin H. Palmer</w:t>
      </w:r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Predeterminação significa o plano soberano de Deus, pelo qual Ele decide tudo o que está a acontecer em todo o universo. Nada neste mundo acontece por acaso. Deus está por trás de tudo. Ele decide e faz com que todas as coisas aconteçam. Ele não está sentado à margem pensando, e talvez temendo, o que vai acontecer a seguir. Não, Ele predeterminou tudo “segundo o conselho da sua vontade” (Efésios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1:11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>): o movimento de um dedo, a batida de um coração, o riso de uma menina, o erro de um datilógrafo – até mesmo o pecado [16] Edwin H. Palmer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A oração não muda as coisas: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Sabemos que Deus predestinou todas as coisas que acontecem. Ele faz todas as coisas conforme o conselho de Sua própria vontade. É difícil reconciliar a oração e a vontade imutável de Deus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..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 [17] James O.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Wilmoth</w:t>
      </w:r>
      <w:proofErr w:type="spellEnd"/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A oração não muda as coisas, nem a oração muda Deus ou Sua mente. [18] David S. West</w:t>
      </w:r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O que Deus predestinou acontecer sempre acontece conforme Ele propôs, e por mais que alguém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ore,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nada vai mudar isto. Não, a oração não muda as coisas; entretanto, ela nos muda. [19] Dan Phillips</w:t>
      </w:r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Ninguém pode crer na gloriosa doutrina bíblica da predestinação e acreditar que a oração muda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as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coisas. As duas são incompatíveis. Elas não se harmonizam. Se uma é </w:t>
      </w:r>
      <w:r w:rsidRPr="00D074FF">
        <w:rPr>
          <w:rFonts w:ascii="Arial" w:eastAsia="Times New Roman" w:hAnsi="Arial" w:cs="Arial"/>
          <w:color w:val="222222"/>
          <w:lang w:eastAsia="pt-BR"/>
        </w:rPr>
        <w:lastRenderedPageBreak/>
        <w:t xml:space="preserve">verdadeira, a outra é falsa. Visto que a predestinação é verdadeira,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segue,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como a noite segue o dia, que a oração não muda as coisas. [20] Joseph Wilson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Deus criou pessoas para o propósito expresso de destruí-las: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A Doutrina da Predestinação logicamente sustenta que alguns são predestinados à morte tão verdadeiramente como outros são predestinados à vida. [21]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Loraine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Boettner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>Chamamos predestinação o eterno decreto de Deus pelo qual houve por bem determinar o que acerca de cada homem quis que acontecesse. Pois ele não quis criar a todos em igual condição; ao contrário, preordenou a uns a vida eterna; a outros, a condenação eterna. Portanto, como cada um foi criado para um ou outro desses dois destinos, assim dizemos que um foi predestinado ou para a vida, ou para a morte. [22] João Calvino</w:t>
      </w:r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Uma vez que está na mão de Deus a disposição de todas as coisas, estando em seu poder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a escolha da salvação e da morte, Ele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ordena que entre os homens nasçam aqueles destinados à morte certa desde o ventre de sua mãe, para que, por meio de sua condenação, Seu nome seja glorificado. [23] João Calvino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Um homem não é salvo porque ele crê em Cristo: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Um homem não é salvo porque ele crê em Cristo, ele crê em Cristo, porque ele está salvo. [24]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Loraine</w:t>
      </w:r>
      <w:proofErr w:type="spellEnd"/>
      <w:r w:rsidRPr="00D074FF">
        <w:rPr>
          <w:rFonts w:ascii="Arial" w:eastAsia="Times New Roman" w:hAnsi="Arial" w:cs="Arial"/>
          <w:color w:val="222222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Boettner</w:t>
      </w:r>
      <w:proofErr w:type="spellEnd"/>
      <w:proofErr w:type="gramStart"/>
      <w:r w:rsidR="006A10EC">
        <w:rPr>
          <w:rFonts w:ascii="Arial" w:eastAsia="Times New Roman" w:hAnsi="Arial" w:cs="Arial"/>
          <w:color w:val="222222"/>
          <w:lang w:eastAsia="pt-BR"/>
        </w:rPr>
        <w:br/>
      </w:r>
      <w:proofErr w:type="gramEnd"/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O calvinismo é o evangelho: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t xml:space="preserve">Se você não conhece os cinco pontos do calvinismo, você não conhece o Evangelho, mas alguma perversão dele. […] Se você não tem um conhecimento e compreensão dos Cinco Pontos do Calvinismo você está verdadeiramente em escuridão e ignorância de toda a verdade divina. E se você não tem uma crença inteligente e amor pelos Cinco Pontos do Calvinismo, você não tem uma religião racional, mas está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ligado a superstição e mentira religiosa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. [25] Fred </w:t>
      </w:r>
      <w:proofErr w:type="spellStart"/>
      <w:r w:rsidRPr="00D074FF">
        <w:rPr>
          <w:rFonts w:ascii="Arial" w:eastAsia="Times New Roman" w:hAnsi="Arial" w:cs="Arial"/>
          <w:color w:val="222222"/>
          <w:lang w:eastAsia="pt-BR"/>
        </w:rPr>
        <w:t>Phelps</w:t>
      </w:r>
      <w:proofErr w:type="spellEnd"/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Pr="00D074FF">
        <w:rPr>
          <w:rFonts w:ascii="Arial" w:eastAsia="Times New Roman" w:hAnsi="Arial" w:cs="Arial"/>
          <w:b/>
          <w:bCs/>
          <w:color w:val="222222"/>
          <w:lang w:eastAsia="pt-BR"/>
        </w:rPr>
        <w:t>O calvinismo é ambíguo:</w:t>
      </w:r>
      <w:r>
        <w:rPr>
          <w:rFonts w:ascii="Arial" w:eastAsia="Times New Roman" w:hAnsi="Arial" w:cs="Arial"/>
          <w:b/>
          <w:bCs/>
          <w:color w:val="222222"/>
          <w:lang w:eastAsia="pt-BR"/>
        </w:rPr>
        <w:t>*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 w:rsidRPr="00D074FF">
        <w:rPr>
          <w:rFonts w:ascii="Arial" w:eastAsia="Times New Roman" w:hAnsi="Arial" w:cs="Arial"/>
          <w:color w:val="222222"/>
          <w:lang w:eastAsia="pt-BR"/>
        </w:rPr>
        <w:lastRenderedPageBreak/>
        <w:t xml:space="preserve">Contra essas visões humanistas, o Calvinista aceita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ambos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 lados da antinomia. Ele percebe que o que ele defende é ridículo. É simplesmente impossível para o homem harmonizar esses dois conjuntos de dados. Dizer, por um lado, que Deus tornou certo tudo o que acontece e ainda dizer que o homem é responsável por aquilo que ele faz? Absurdo! Deve ser uma ou outra coisa, mas não ambas. Dizer que Deus preordenou o pecado de Judas e ainda Judas é o culpado? Insensatez! Logicamente o autor de O Ladrão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Predestinado[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 xml:space="preserve">1] estava certo. Deus não pode preordenar o roubo e então culpar o ladrão. E o Calvinista admite francamente que essa posição é ilógica, ridícula, sem sentido e </w:t>
      </w:r>
      <w:proofErr w:type="gramStart"/>
      <w:r w:rsidRPr="00D074FF">
        <w:rPr>
          <w:rFonts w:ascii="Arial" w:eastAsia="Times New Roman" w:hAnsi="Arial" w:cs="Arial"/>
          <w:color w:val="222222"/>
          <w:lang w:eastAsia="pt-BR"/>
        </w:rPr>
        <w:t>tola…</w:t>
      </w:r>
      <w:proofErr w:type="gramEnd"/>
      <w:r w:rsidRPr="00D074FF">
        <w:rPr>
          <w:rFonts w:ascii="Arial" w:eastAsia="Times New Roman" w:hAnsi="Arial" w:cs="Arial"/>
          <w:color w:val="222222"/>
          <w:lang w:eastAsia="pt-BR"/>
        </w:rPr>
        <w:t>O Calvinista mantém as duas posições, aparentemente contraditórias”.[26] Edwin H. Palmer</w:t>
      </w:r>
      <w:r w:rsidR="006A10EC"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6A10EC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lang w:eastAsia="pt-BR"/>
        </w:rPr>
      </w:pPr>
      <w:r>
        <w:rPr>
          <w:rFonts w:ascii="Arial" w:eastAsia="Times New Roman" w:hAnsi="Arial" w:cs="Arial"/>
          <w:color w:val="222222"/>
          <w:lang w:eastAsia="pt-BR"/>
        </w:rPr>
        <w:br/>
      </w:r>
    </w:p>
    <w:p w:rsidR="006A10EC" w:rsidRDefault="00D074FF" w:rsidP="00D074FF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b/>
          <w:bCs/>
          <w:color w:val="222222"/>
          <w:sz w:val="13"/>
          <w:lang w:eastAsia="pt-BR"/>
        </w:rPr>
        <w:t>—————————————————————————————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[1] João Calvino, Institutas da Religião Cristã, Livro 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3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Capítulo 23, Seção 7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[2] João Calvino, Institutas da Religião Cristã, Livro 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3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Capítulo 23, Seção 8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[3]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Loraine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Boettner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Reformed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Doctrine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Predestination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234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[4] Jerome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Zanchius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Doctrine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Absolute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Predestination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Cap. II, Sec. II, Par. 4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[5]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Pink,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Sovereignty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God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162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[6]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Pink,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Sovereignty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God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Appendix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II,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Case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Adam, p. 283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[7]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Vicent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Cheung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Autor do Pecado, p. 15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[8]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Pink, Spiritual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Union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and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Communion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‘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Mystical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Union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’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Pt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. 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2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Par. 3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[9]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A.W.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Pink,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Doctrine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Election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cap. 6 – Sua Natureza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[10]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Franciscus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Gomarus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conforme citado por Laurence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Vance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em O Outro Lado do Calvinismo, </w:t>
      </w:r>
      <w:hyperlink r:id="rId4" w:tgtFrame="_blank" w:history="1">
        <w:proofErr w:type="gramStart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www.arminianismo.com/index.</w:t>
        </w:r>
        <w:proofErr w:type="gram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php/categoria</w:t>
        </w:r>
      </w:hyperlink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…42-o-decreto-de-deus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[11]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Ulrich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Zwinglio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“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Providence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God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– Sobre a Providência de Deus”,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Latin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Works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Huldreich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Zwingli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– As Obras Latinas de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Ulrich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Zwinglio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(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Philadelphia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: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Heidelberg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Press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1922), 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II: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203-204.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[12]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W.G.T.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Shedd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Calvinism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: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Pure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and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Mixed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32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[13]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W.G.T.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Shedd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Calvinism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: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Pure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and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Mixed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38-39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[14] JG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Machen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conforme citado por Laurence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Vance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em O Outro Lado do Calvinismo, p.254 – </w:t>
      </w:r>
      <w:hyperlink r:id="rId5" w:tgtFrame="_blank" w:history="1">
        <w:proofErr w:type="gramStart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www.arminianismo.com/index.</w:t>
        </w:r>
        <w:proofErr w:type="spellStart"/>
        <w:proofErr w:type="gram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php</w:t>
        </w:r>
        <w:proofErr w:type="spell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/categoria</w:t>
        </w:r>
      </w:hyperlink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…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to-de-deus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#_ftnref29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[15] Edwin H. Palmer,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Five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Points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Calvinism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82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[16] Edwin H. Palmer,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Five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Points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Calvinism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24-5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[17] James O.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Wilmoth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como citado em O Outro Lado do Calvinismo, p. 276 </w:t>
      </w:r>
      <w:hyperlink r:id="rId6" w:tgtFrame="_blank" w:history="1">
        <w:proofErr w:type="gramStart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www.arminianismo.com/index.</w:t>
        </w:r>
        <w:proofErr w:type="gram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php/categoria</w:t>
        </w:r>
      </w:hyperlink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…to-de-deus#_ftnref29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[18] David S. West, como citado em O Outro Lado do Calvinismo, p. 276 </w:t>
      </w:r>
      <w:hyperlink r:id="rId7" w:tgtFrame="_blank" w:history="1">
        <w:proofErr w:type="gramStart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www.arminianismo.com/index.</w:t>
        </w:r>
        <w:proofErr w:type="gram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php/categoria</w:t>
        </w:r>
      </w:hyperlink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…to-de-deus#_ftnref29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[19] Dan Phillips, como citado em O Outro Lado do Calvinismo, p.. 277 </w:t>
      </w:r>
      <w:hyperlink r:id="rId8" w:tgtFrame="_blank" w:history="1">
        <w:proofErr w:type="gramStart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www.arminianismo.com/index.</w:t>
        </w:r>
        <w:proofErr w:type="gram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php/categoria</w:t>
        </w:r>
      </w:hyperlink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…to-de-deus#_ftnref29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[20] Joseph Wilson, como citado em O Outro Lado do Calvinismo, p. 277 </w:t>
      </w:r>
      <w:hyperlink r:id="rId9" w:tgtFrame="_blank" w:history="1">
        <w:proofErr w:type="gramStart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www.arminianismo.com/index.</w:t>
        </w:r>
        <w:proofErr w:type="gramEnd"/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php/categoria</w:t>
        </w:r>
      </w:hyperlink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…to-de-deus#_ftnref29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[21]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Loraine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Boettner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Reformed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Doctrine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Predestination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104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[22] João Calvino, Institutas da Religião Cristã, Livro 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3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Capítulo 21, Seção 5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[23] João Calvino, Institutas da Religião Cristã, Livro 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3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Capítulo 23, Seção 6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lastRenderedPageBreak/>
        <w:t xml:space="preserve">[24]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Loraine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Boettner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Reformed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Doctrine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Predestination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p. 101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[25] Fred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Phelps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Five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Points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Calvinism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Berea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Baptist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Banner (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Mantachie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Miss</w:t>
      </w:r>
      <w:proofErr w:type="gram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.:</w:t>
      </w:r>
      <w:proofErr w:type="gram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Berea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Baptist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Church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, 1990), 21, 26.</w:t>
      </w:r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[26] Edwin H. Palmer,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The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Five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Points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of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</w:t>
      </w:r>
      <w:proofErr w:type="spellStart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>Calvinism</w:t>
      </w:r>
      <w:proofErr w:type="spellEnd"/>
      <w:r w:rsidRPr="00D074FF">
        <w:rPr>
          <w:rFonts w:ascii="Arial" w:eastAsia="Times New Roman" w:hAnsi="Arial" w:cs="Arial"/>
          <w:color w:val="222222"/>
          <w:sz w:val="13"/>
          <w:szCs w:val="13"/>
          <w:lang w:eastAsia="pt-BR"/>
        </w:rPr>
        <w:t xml:space="preserve"> [p. 85</w:t>
      </w:r>
      <w:proofErr w:type="gramStart"/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  <w:proofErr w:type="gramEnd"/>
    </w:p>
    <w:p w:rsidR="006A10EC" w:rsidRDefault="00D074FF" w:rsidP="00D074FF">
      <w:pPr>
        <w:shd w:val="clear" w:color="auto" w:fill="FFFFFF"/>
        <w:spacing w:before="146" w:line="240" w:lineRule="auto"/>
        <w:textAlignment w:val="baseline"/>
        <w:rPr>
          <w:rFonts w:ascii="Arial" w:eastAsia="Times New Roman" w:hAnsi="Arial" w:cs="Arial"/>
          <w:color w:val="222222"/>
          <w:sz w:val="13"/>
          <w:szCs w:val="13"/>
          <w:lang w:eastAsia="pt-BR"/>
        </w:rPr>
      </w:pPr>
      <w:hyperlink r:id="rId10" w:tgtFrame="_blank" w:history="1">
        <w:r w:rsidRPr="00D074FF">
          <w:rPr>
            <w:rFonts w:ascii="Arial" w:eastAsia="Times New Roman" w:hAnsi="Arial" w:cs="Arial"/>
            <w:color w:val="1155CC"/>
            <w:sz w:val="13"/>
            <w:u w:val="single"/>
            <w:lang w:eastAsia="pt-BR"/>
          </w:rPr>
          <w:t>http://www.cacp.org.br/conheca-o-calvinismo-pela-caneta-dos-calvinistas/</w:t>
        </w:r>
      </w:hyperlink>
      <w:r w:rsidR="006A10EC">
        <w:rPr>
          <w:rFonts w:ascii="Arial" w:eastAsia="Times New Roman" w:hAnsi="Arial" w:cs="Arial"/>
          <w:color w:val="222222"/>
          <w:sz w:val="13"/>
          <w:szCs w:val="13"/>
          <w:lang w:eastAsia="pt-BR"/>
        </w:rPr>
        <w:br/>
      </w:r>
    </w:p>
    <w:p w:rsidR="006A10EC" w:rsidRDefault="006A10EC">
      <w:r>
        <w:br/>
      </w:r>
    </w:p>
    <w:p w:rsidR="006A10EC" w:rsidRDefault="006A10EC">
      <w:r>
        <w:br/>
      </w:r>
    </w:p>
    <w:p w:rsidR="00D074FF" w:rsidRDefault="00D074FF"/>
    <w:sectPr w:rsidR="00D074FF" w:rsidSect="00FF7F97">
      <w:pgSz w:w="11906" w:h="16838" w:code="9"/>
      <w:pgMar w:top="1083" w:right="363" w:bottom="397" w:left="363" w:header="363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mirrorMargins/>
  <w:proofState w:spelling="clean" w:grammar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/>
  <w:rsids>
    <w:rsidRoot w:val="00D074FF"/>
    <w:rsid w:val="000B6EF7"/>
    <w:rsid w:val="000C656D"/>
    <w:rsid w:val="00143D06"/>
    <w:rsid w:val="001C54E3"/>
    <w:rsid w:val="00552515"/>
    <w:rsid w:val="006A10EC"/>
    <w:rsid w:val="00771F88"/>
    <w:rsid w:val="00B56C4B"/>
    <w:rsid w:val="00D074FF"/>
    <w:rsid w:val="00DA575C"/>
    <w:rsid w:val="00DB74A5"/>
    <w:rsid w:val="00EA3F07"/>
    <w:rsid w:val="00FC21F2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="Times New Roman"/>
        <w:sz w:val="28"/>
        <w:szCs w:val="28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4B"/>
    <w:pPr>
      <w:spacing w:line="216" w:lineRule="auto"/>
    </w:pPr>
  </w:style>
  <w:style w:type="paragraph" w:styleId="Ttulo1">
    <w:name w:val="heading 1"/>
    <w:basedOn w:val="Normal"/>
    <w:link w:val="Ttulo1Char"/>
    <w:autoRedefine/>
    <w:uiPriority w:val="9"/>
    <w:qFormat/>
    <w:rsid w:val="000C656D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656D"/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0C656D"/>
    <w:rPr>
      <w:rFonts w:ascii="Lucida Handwriting" w:hAnsi="Lucida Handwriting" w:cstheme="minorBidi"/>
      <w:i/>
      <w:iCs/>
      <w:color w:val="C45911" w:themeColor="accent2" w:themeShade="BF"/>
      <w:sz w:val="28"/>
      <w:szCs w:val="28"/>
    </w:rPr>
  </w:style>
  <w:style w:type="character" w:customStyle="1" w:styleId="CitaoChar">
    <w:name w:val="Citação Char"/>
    <w:basedOn w:val="Fontepargpadro"/>
    <w:link w:val="Citao"/>
    <w:uiPriority w:val="29"/>
    <w:rsid w:val="000C656D"/>
    <w:rPr>
      <w:rFonts w:ascii="Lucida Handwriting" w:hAnsi="Lucida Handwriting" w:cstheme="minorBidi"/>
      <w:i/>
      <w:iCs/>
      <w:color w:val="C45911" w:themeColor="accent2" w:themeShade="BF"/>
    </w:rPr>
  </w:style>
  <w:style w:type="paragraph" w:styleId="NormalWeb">
    <w:name w:val="Normal (Web)"/>
    <w:basedOn w:val="Normal"/>
    <w:uiPriority w:val="99"/>
    <w:semiHidden/>
    <w:unhideWhenUsed/>
    <w:rsid w:val="000C656D"/>
    <w:rPr>
      <w:rFonts w:ascii="Times New Roman" w:hAnsi="Times New Roman"/>
      <w:sz w:val="24"/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0C656D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0C656D"/>
    <w:rPr>
      <w:rFonts w:ascii="Tahoma" w:hAnsi="Tahoma" w:cs="Tahoma"/>
      <w:color w:val="0000FF"/>
    </w:rPr>
  </w:style>
  <w:style w:type="character" w:styleId="Hyperlink">
    <w:name w:val="Hyperlink"/>
    <w:basedOn w:val="Fontepargpadro"/>
    <w:uiPriority w:val="99"/>
    <w:unhideWhenUsed/>
    <w:rsid w:val="00552515"/>
    <w:rPr>
      <w:rFonts w:ascii="Lucida Handwriting" w:hAnsi="Lucida Handwriting"/>
      <w:color w:val="0563C1" w:themeColor="hyperlink"/>
      <w:sz w:val="24"/>
      <w:u w:val="single"/>
    </w:rPr>
  </w:style>
  <w:style w:type="character" w:styleId="Forte">
    <w:name w:val="Strong"/>
    <w:basedOn w:val="Fontepargpadro"/>
    <w:uiPriority w:val="22"/>
    <w:qFormat/>
    <w:rsid w:val="00D074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inianismo.com/index.php/categor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rminianismo.com/index.php/categori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minianismo.com/index.php/categori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rminianismo.com/index.php/categoria" TargetMode="External"/><Relationship Id="rId10" Type="http://schemas.openxmlformats.org/officeDocument/2006/relationships/hyperlink" Target="http://www.cacp.org.br/conheca-o-calvinismo-pela-caneta-dos-calvinistas/" TargetMode="External"/><Relationship Id="rId4" Type="http://schemas.openxmlformats.org/officeDocument/2006/relationships/hyperlink" Target="http://www.arminianismo.com/index.php/categoria" TargetMode="External"/><Relationship Id="rId9" Type="http://schemas.openxmlformats.org/officeDocument/2006/relationships/hyperlink" Target="http://www.arminianismo.com/index.php/categori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1753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</dc:creator>
  <cp:lastModifiedBy>Helio</cp:lastModifiedBy>
  <cp:revision>2</cp:revision>
  <dcterms:created xsi:type="dcterms:W3CDTF">2020-09-16T18:03:00Z</dcterms:created>
  <dcterms:modified xsi:type="dcterms:W3CDTF">2020-09-16T18:45:00Z</dcterms:modified>
</cp:coreProperties>
</file>