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CCDD" w14:textId="1ED3BDEE" w:rsidR="003F6734" w:rsidRPr="003F6734" w:rsidRDefault="003F6734" w:rsidP="003F6734">
      <w:pPr>
        <w:pStyle w:val="Ttulo1"/>
      </w:pPr>
      <w:r>
        <w:t xml:space="preserve">É </w:t>
      </w:r>
      <w:r w:rsidRPr="003F6734">
        <w:t>Deus Autor Do Pecado?</w:t>
      </w:r>
    </w:p>
    <w:p w14:paraId="3D9702D2" w14:textId="77777777" w:rsidR="003F6734" w:rsidRPr="003F6734" w:rsidRDefault="003F6734" w:rsidP="003F6734">
      <w:pPr>
        <w:spacing w:line="240" w:lineRule="auto"/>
        <w:rPr>
          <w:rFonts w:ascii="Times New Roman" w:eastAsia="Times New Roman" w:hAnsi="Times New Roman"/>
          <w:spacing w:val="0"/>
          <w:w w:val="100"/>
          <w:sz w:val="24"/>
          <w:szCs w:val="24"/>
          <w:lang w:eastAsia="pt-BR"/>
        </w:rPr>
      </w:pPr>
    </w:p>
    <w:p w14:paraId="6553F62C" w14:textId="77777777" w:rsidR="003F6734" w:rsidRPr="003F6734" w:rsidRDefault="003F6734" w:rsidP="003F6734">
      <w:pPr>
        <w:spacing w:line="240" w:lineRule="auto"/>
        <w:rPr>
          <w:rFonts w:ascii="Times New Roman" w:eastAsia="Times New Roman" w:hAnsi="Times New Roman"/>
          <w:b/>
          <w:bCs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b/>
          <w:bCs/>
          <w:color w:val="222222"/>
          <w:spacing w:val="0"/>
          <w:w w:val="100"/>
          <w:sz w:val="24"/>
          <w:szCs w:val="24"/>
          <w:shd w:val="clear" w:color="auto" w:fill="FDEF2B"/>
          <w:lang w:eastAsia="pt-BR"/>
        </w:rPr>
        <w:t>Extraído do livro CALVINISMO RECALCITRANTE. Para adquirir o livro – </w:t>
      </w:r>
      <w:hyperlink r:id="rId4" w:tgtFrame="_blank" w:history="1">
        <w:r w:rsidRPr="003F6734">
          <w:rPr>
            <w:rFonts w:ascii="Arial" w:eastAsia="Times New Roman" w:hAnsi="Arial" w:cs="Arial"/>
            <w:b/>
            <w:bCs/>
            <w:color w:val="15527E"/>
            <w:spacing w:val="0"/>
            <w:w w:val="100"/>
            <w:sz w:val="24"/>
            <w:szCs w:val="24"/>
            <w:u w:val="single"/>
            <w:bdr w:val="none" w:sz="0" w:space="0" w:color="auto" w:frame="1"/>
            <w:shd w:val="clear" w:color="auto" w:fill="FDEF2B"/>
            <w:lang w:eastAsia="pt-BR"/>
          </w:rPr>
          <w:t>c</w:t>
        </w:r>
        <w:r w:rsidRPr="003F6734">
          <w:rPr>
            <w:rFonts w:ascii="Arial" w:eastAsia="Times New Roman" w:hAnsi="Arial" w:cs="Arial"/>
            <w:b/>
            <w:bCs/>
            <w:color w:val="15527E"/>
            <w:spacing w:val="0"/>
            <w:w w:val="100"/>
            <w:sz w:val="24"/>
            <w:szCs w:val="24"/>
            <w:u w:val="single"/>
            <w:bdr w:val="none" w:sz="0" w:space="0" w:color="auto" w:frame="1"/>
            <w:shd w:val="clear" w:color="auto" w:fill="FDEF2B"/>
            <w:lang w:eastAsia="pt-BR"/>
          </w:rPr>
          <w:t>l</w:t>
        </w:r>
        <w:r w:rsidRPr="003F6734">
          <w:rPr>
            <w:rFonts w:ascii="Arial" w:eastAsia="Times New Roman" w:hAnsi="Arial" w:cs="Arial"/>
            <w:b/>
            <w:bCs/>
            <w:color w:val="15527E"/>
            <w:spacing w:val="0"/>
            <w:w w:val="100"/>
            <w:sz w:val="24"/>
            <w:szCs w:val="24"/>
            <w:u w:val="single"/>
            <w:bdr w:val="none" w:sz="0" w:space="0" w:color="auto" w:frame="1"/>
            <w:shd w:val="clear" w:color="auto" w:fill="FDEF2B"/>
            <w:lang w:eastAsia="pt-BR"/>
          </w:rPr>
          <w:t>i</w:t>
        </w:r>
        <w:bookmarkStart w:id="0" w:name="_GoBack"/>
        <w:bookmarkEnd w:id="0"/>
        <w:r w:rsidRPr="003F6734">
          <w:rPr>
            <w:rFonts w:ascii="Arial" w:eastAsia="Times New Roman" w:hAnsi="Arial" w:cs="Arial"/>
            <w:b/>
            <w:bCs/>
            <w:color w:val="15527E"/>
            <w:spacing w:val="0"/>
            <w:w w:val="100"/>
            <w:sz w:val="24"/>
            <w:szCs w:val="24"/>
            <w:u w:val="single"/>
            <w:bdr w:val="none" w:sz="0" w:space="0" w:color="auto" w:frame="1"/>
            <w:shd w:val="clear" w:color="auto" w:fill="FDEF2B"/>
            <w:lang w:eastAsia="pt-BR"/>
          </w:rPr>
          <w:t>que aqui</w:t>
        </w:r>
      </w:hyperlink>
    </w:p>
    <w:p w14:paraId="6117E58D" w14:textId="77777777" w:rsidR="003F6734" w:rsidRPr="003F6734" w:rsidRDefault="003F6734" w:rsidP="003F6734">
      <w:pPr>
        <w:spacing w:line="240" w:lineRule="auto"/>
        <w:rPr>
          <w:rFonts w:ascii="Times New Roman" w:eastAsia="Times New Roman" w:hAnsi="Times New Roman"/>
          <w:b/>
          <w:bCs/>
          <w:spacing w:val="0"/>
          <w:w w:val="100"/>
          <w:sz w:val="24"/>
          <w:szCs w:val="24"/>
          <w:lang w:eastAsia="pt-BR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</w:tblGrid>
      <w:tr w:rsidR="003F6734" w:rsidRPr="003F6734" w14:paraId="445C1466" w14:textId="77777777" w:rsidTr="003F6734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6000" w:type="dxa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0"/>
            </w:tblGrid>
            <w:tr w:rsidR="003F6734" w:rsidRPr="003F6734" w14:paraId="0D6EC0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000" w:type="dxa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  <w:gridCol w:w="5814"/>
                  </w:tblGrid>
                  <w:tr w:rsidR="003F6734" w:rsidRPr="003F6734" w14:paraId="2779B7D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14:paraId="6CCE3DD1" w14:textId="77777777" w:rsidR="003F6734" w:rsidRPr="003F6734" w:rsidRDefault="003F6734" w:rsidP="003F6734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14:paraId="3F2674D6" w14:textId="77777777" w:rsidR="003F6734" w:rsidRPr="003F6734" w:rsidRDefault="003F6734" w:rsidP="003F6734">
                        <w:pPr>
                          <w:spacing w:after="90" w:line="285" w:lineRule="atLeast"/>
                          <w:outlineLvl w:val="1"/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pacing w:val="0"/>
                            <w:w w:val="100"/>
                            <w:sz w:val="21"/>
                            <w:szCs w:val="21"/>
                            <w:lang w:eastAsia="pt-BR"/>
                          </w:rPr>
                        </w:pPr>
                        <w:r w:rsidRPr="003F6734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pacing w:val="0"/>
                            <w:w w:val="100"/>
                            <w:sz w:val="21"/>
                            <w:szCs w:val="21"/>
                            <w:lang w:eastAsia="pt-BR"/>
                          </w:rPr>
                          <w:t>Calvinismo Recalcitrante</w:t>
                        </w:r>
                      </w:p>
                      <w:p w14:paraId="415CFD99" w14:textId="77777777" w:rsidR="003F6734" w:rsidRPr="003F6734" w:rsidRDefault="003F6734" w:rsidP="003F6734">
                        <w:pPr>
                          <w:spacing w:line="240" w:lineRule="atLeast"/>
                          <w:rPr>
                            <w:rFonts w:ascii="Segoe UI" w:eastAsia="Times New Roman" w:hAnsi="Segoe UI" w:cs="Segoe UI"/>
                            <w:color w:val="979BA7"/>
                            <w:spacing w:val="0"/>
                            <w:w w:val="100"/>
                            <w:sz w:val="18"/>
                            <w:szCs w:val="18"/>
                            <w:lang w:eastAsia="pt-BR"/>
                          </w:rPr>
                        </w:pPr>
                        <w:r w:rsidRPr="003F6734">
                          <w:rPr>
                            <w:rFonts w:ascii="Segoe UI" w:eastAsia="Times New Roman" w:hAnsi="Segoe UI" w:cs="Segoe UI"/>
                            <w:color w:val="979BA7"/>
                            <w:spacing w:val="0"/>
                            <w:w w:val="100"/>
                            <w:sz w:val="18"/>
                            <w:szCs w:val="18"/>
                            <w:lang w:eastAsia="pt-BR"/>
                          </w:rPr>
                          <w:t>Calvinismo Recalcitrante</w:t>
                        </w:r>
                      </w:p>
                    </w:tc>
                  </w:tr>
                </w:tbl>
                <w:p w14:paraId="038E841B" w14:textId="77777777" w:rsidR="003F6734" w:rsidRPr="003F6734" w:rsidRDefault="003F6734" w:rsidP="003F6734">
                  <w:pPr>
                    <w:spacing w:line="240" w:lineRule="auto"/>
                    <w:rPr>
                      <w:rFonts w:ascii="Times New Roman" w:eastAsia="Times New Roman" w:hAnsi="Times New Roman"/>
                      <w:spacing w:val="0"/>
                      <w:w w:val="1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CE911C8" w14:textId="77777777" w:rsidR="003F6734" w:rsidRPr="003F6734" w:rsidRDefault="003F6734" w:rsidP="003F6734">
            <w:pPr>
              <w:spacing w:line="240" w:lineRule="auto"/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</w:pPr>
          </w:p>
        </w:tc>
      </w:tr>
    </w:tbl>
    <w:p w14:paraId="1B8778E1" w14:textId="77777777" w:rsidR="003F6734" w:rsidRPr="003F6734" w:rsidRDefault="003F6734" w:rsidP="003F6734">
      <w:pPr>
        <w:spacing w:line="240" w:lineRule="auto"/>
        <w:rPr>
          <w:rFonts w:ascii="Times New Roman" w:eastAsia="Times New Roman" w:hAnsi="Times New Roman"/>
          <w:b/>
          <w:bCs/>
          <w:spacing w:val="0"/>
          <w:w w:val="100"/>
          <w:sz w:val="24"/>
          <w:szCs w:val="24"/>
          <w:lang w:eastAsia="pt-BR"/>
        </w:rPr>
      </w:pPr>
    </w:p>
    <w:p w14:paraId="373511D3" w14:textId="77777777" w:rsidR="003F6734" w:rsidRPr="003F6734" w:rsidRDefault="003F6734" w:rsidP="003F6734">
      <w:pPr>
        <w:spacing w:line="240" w:lineRule="auto"/>
        <w:rPr>
          <w:rFonts w:ascii="Times New Roman" w:eastAsia="Times New Roman" w:hAnsi="Times New Roman"/>
          <w:b/>
          <w:bCs/>
          <w:spacing w:val="0"/>
          <w:w w:val="100"/>
          <w:sz w:val="24"/>
          <w:szCs w:val="24"/>
          <w:lang w:eastAsia="pt-BR"/>
        </w:rPr>
      </w:pPr>
    </w:p>
    <w:p w14:paraId="09F9AD70" w14:textId="77777777" w:rsidR="003F6734" w:rsidRPr="003F6734" w:rsidRDefault="003F6734" w:rsidP="003F6734">
      <w:pPr>
        <w:spacing w:line="240" w:lineRule="auto"/>
        <w:rPr>
          <w:rFonts w:ascii="Times New Roman" w:eastAsia="Times New Roman" w:hAnsi="Times New Roman"/>
          <w:spacing w:val="0"/>
          <w:w w:val="100"/>
          <w:sz w:val="24"/>
          <w:szCs w:val="24"/>
          <w:lang w:eastAsia="pt-BR"/>
        </w:rPr>
      </w:pPr>
    </w:p>
    <w:p w14:paraId="4A7F56BD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“… Portanto, devemos concluir que Deus preordenou o pecado”. (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Sproul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, Eleitos de Deus,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Pg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 22)</w:t>
      </w:r>
    </w:p>
    <w:p w14:paraId="122F5B38" w14:textId="77777777" w:rsidR="003F6734" w:rsidRPr="003F6734" w:rsidRDefault="003F6734" w:rsidP="003F6734">
      <w:pPr>
        <w:spacing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i/>
          <w:iCs/>
          <w:color w:val="222222"/>
          <w:spacing w:val="0"/>
          <w:w w:val="100"/>
          <w:sz w:val="24"/>
          <w:szCs w:val="24"/>
          <w:bdr w:val="none" w:sz="0" w:space="0" w:color="auto" w:frame="1"/>
          <w:lang w:eastAsia="pt-BR"/>
        </w:rPr>
        <w:t>“Deus não só viu de antemão a queda do primeiro homem e nela a ruína de sua posteridade, mas também por seu próprio prazer a ordenou.”</w:t>
      </w: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 (CALVINO, João. Institutas da Religião Cristã. Livro III, cap. 23, Seção 7).</w:t>
      </w:r>
    </w:p>
    <w:p w14:paraId="3DCB1C8E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“Embora sua perdição de tal maneira dependa da predestinação divina, a causa e a substância dela (perdição) estão ambas neles (homens) […]. Portanto, o homem cai porque assim o ordenou a providência de Deus; no entanto, cai por falha sua.” (CALVINO, João. Institutas da Religião Cristã. Livro III, cap. 23, Seção 8).</w:t>
      </w:r>
    </w:p>
    <w:p w14:paraId="341349AE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“Claramente foi da vontade de Deus que o pecado entrasse neste mundo, caso contrário não teria entrado, pois nada acontece, exceto o que Deus eternamente decretou. Além disso, houve mais do que uma simples permissão, pois Deus só permite coisas que realizam o seu propósito.” (PINK, A.W. The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Sovereignty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of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God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, p. 162).</w:t>
      </w:r>
    </w:p>
    <w:p w14:paraId="62FE66BC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“Nem mesmo a obra do pecado parte de qualquer outra pessoa a não ser Deus.” (ZWINGLIO, Ulrich. On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the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 Providence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of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God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).</w:t>
      </w:r>
    </w:p>
    <w:p w14:paraId="54B821EC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O pecado é um dos eventos “quaisquer” que “acontecem”, os quais são todos “decretados”. [W.G.T.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Shedd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,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Calvinism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: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Pure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 and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Mixed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, p. 32]</w:t>
      </w:r>
    </w:p>
    <w:p w14:paraId="36FA3C97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Nada acontece contrário ao seu decreto. Nada acontece por acaso. Até o mal moral, que ele abomina e proíbe, ocorre “pelo determinado conselho e presciência de Deus.” [W.G.T.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Shedd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,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Calvinism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: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Pure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 and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Mixed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, p. 38-39]</w:t>
      </w:r>
    </w:p>
    <w:p w14:paraId="38F34F3D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Todas as coisas, incluindo até mesmo as ações malévolas dos homens perversos e dos demônios – são trazidas à existência de acordo com o propósito eterno de Deus. [JG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Machen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, conforme citado por Laurence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Vance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 em O Outro Lado do Calvinismo, p.254 – </w:t>
      </w:r>
      <w:hyperlink r:id="rId5" w:tgtFrame="_blank" w:history="1">
        <w:r w:rsidRPr="003F6734">
          <w:rPr>
            <w:rFonts w:ascii="Arial" w:eastAsia="Times New Roman" w:hAnsi="Arial" w:cs="Arial"/>
            <w:color w:val="0000FF"/>
            <w:spacing w:val="0"/>
            <w:w w:val="100"/>
            <w:sz w:val="24"/>
            <w:szCs w:val="24"/>
            <w:u w:val="single"/>
            <w:lang w:eastAsia="pt-BR"/>
          </w:rPr>
          <w:t>www.arminianismo.com/index.php/categoria</w:t>
        </w:r>
      </w:hyperlink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…to-de-deus#_ftnref29]</w:t>
      </w:r>
    </w:p>
    <w:p w14:paraId="69339D97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É até bíblico dizer que Deus preordenou o pecado. Se o pecado estivesse fora do plano de Deus, então nem uma única questão importante da vida seria governada por Deus. [[15] Edwin H. Palmer, The Five Points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of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Calvinism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, p. 82]</w:t>
      </w:r>
    </w:p>
    <w:p w14:paraId="7C31A02A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Predeterminação significa o plano soberano de Deus, pelo qual Ele decide tudo o que está a acontecer em todo o universo. Nada neste mundo acontece por acaso. Deus está por trás de tudo. Ele decide e faz com que todas as coisas aconteçam. Ele não está sentado à margem pensando, e talvez temendo, o que vai acontecer a seguir. Não, Ele predeterminou tudo “segundo o conselho da sua vontade” (Efésios 1:11): o movimento de um dedo, a batida de um coração, o riso de uma menina, o erro de um datilógrafo – até mesmo o pecado [Edwin H. Palmer, The Five Points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of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Calvinism</w:t>
      </w:r>
      <w:proofErr w:type="spellEnd"/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, p. 24-5]</w:t>
      </w:r>
    </w:p>
    <w:p w14:paraId="16DA6432" w14:textId="77777777" w:rsidR="003F6734" w:rsidRPr="003F6734" w:rsidRDefault="003F6734" w:rsidP="003F6734">
      <w:pPr>
        <w:spacing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i/>
          <w:iCs/>
          <w:color w:val="222222"/>
          <w:spacing w:val="0"/>
          <w:w w:val="100"/>
          <w:sz w:val="24"/>
          <w:szCs w:val="24"/>
          <w:bdr w:val="none" w:sz="0" w:space="0" w:color="auto" w:frame="1"/>
          <w:lang w:eastAsia="pt-BR"/>
        </w:rPr>
        <w:t>Willian Lane Craig,</w:t>
      </w: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 no entanto, critica esta lógica calvinista:</w:t>
      </w:r>
    </w:p>
    <w:p w14:paraId="53428C3C" w14:textId="77777777" w:rsidR="003F6734" w:rsidRPr="003F6734" w:rsidRDefault="003F6734" w:rsidP="003F6734">
      <w:pPr>
        <w:shd w:val="clear" w:color="auto" w:fill="FFD5D5"/>
        <w:spacing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“O Determinismo calvinista faz de Deus o autor do pecado e impede a responsabilidade humana. Na visão determinista até o movimento da vontade humana é causado por Deus. Deus move as pessoas a escolherem o mal, e eles não podem fazer o contrário. Deus determina suas escolhas e os faz cometer injustiças. Se é mau constranger outra pessoa a fazer o mal, então, sob esta visão, Deus não é apenas a causa do pecado e do mal, mas torna-se o próprio mal, o que é absurdo. Da mesma forma, toda a responsabilidade humana pelo pecado foi removida, pois, nossas escolhas não são realmente nossas: Deus nos leva a fazê-las. Nós não podemos ser responsáveis por nossas ações, pois nada daquilo que pensamos ou fazemos é realizado por nós.”</w:t>
      </w:r>
    </w:p>
    <w:p w14:paraId="3B0AAADF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A conclusão do calvinismo sobre “Deus e o pecado” é um contrassenso, pois Deus não pode ser o autor do pecado. Isto colide diretamente com a Escritura (Sl. 92.15; Tg. 1.13; 1 Jo. 1.5), a lei de Deus e Sua santidade, que se opõem totalmente a todo pecado.</w:t>
      </w:r>
    </w:p>
    <w:p w14:paraId="2349F505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Nota: Abaixo está liberado aos comentários, principalmente os contrários.</w:t>
      </w:r>
    </w:p>
    <w:p w14:paraId="674989A5" w14:textId="77777777" w:rsidR="003F6734" w:rsidRPr="003F6734" w:rsidRDefault="003F6734" w:rsidP="003F6734">
      <w:pPr>
        <w:spacing w:before="225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  <w:t>———–</w:t>
      </w:r>
    </w:p>
    <w:p w14:paraId="0B326E10" w14:textId="77777777" w:rsidR="003F6734" w:rsidRPr="003F6734" w:rsidRDefault="003F6734" w:rsidP="003F6734">
      <w:pPr>
        <w:spacing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  <w:r w:rsidRPr="003F6734">
        <w:rPr>
          <w:rFonts w:ascii="Arial" w:eastAsia="Times New Roman" w:hAnsi="Arial" w:cs="Arial"/>
          <w:b/>
          <w:bCs/>
          <w:color w:val="222222"/>
          <w:spacing w:val="0"/>
          <w:w w:val="100"/>
          <w:sz w:val="24"/>
          <w:szCs w:val="24"/>
          <w:lang w:eastAsia="pt-BR"/>
        </w:rPr>
        <w:t>Dave Hunt denuncia a heresia calvinista e prova sua constatação, veja:</w:t>
      </w:r>
    </w:p>
    <w:p w14:paraId="28B51D9A" w14:textId="77777777" w:rsidR="003F6734" w:rsidRPr="003F6734" w:rsidRDefault="003F6734" w:rsidP="003F6734">
      <w:pPr>
        <w:spacing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</w:p>
    <w:p w14:paraId="473D62DA" w14:textId="77777777" w:rsidR="003F6734" w:rsidRPr="003F6734" w:rsidRDefault="003F6734" w:rsidP="003F6734">
      <w:pPr>
        <w:spacing w:after="240" w:line="285" w:lineRule="atLeast"/>
        <w:textAlignment w:val="baseline"/>
        <w:rPr>
          <w:rFonts w:ascii="Arial" w:eastAsia="Times New Roman" w:hAnsi="Arial" w:cs="Arial"/>
          <w:color w:val="222222"/>
          <w:spacing w:val="0"/>
          <w:w w:val="100"/>
          <w:sz w:val="24"/>
          <w:szCs w:val="24"/>
          <w:lang w:eastAsia="pt-BR"/>
        </w:rPr>
      </w:pPr>
    </w:p>
    <w:p w14:paraId="19063118" w14:textId="77777777" w:rsidR="003F6734" w:rsidRPr="003F6734" w:rsidRDefault="003F6734" w:rsidP="003F6734">
      <w:pPr>
        <w:spacing w:line="240" w:lineRule="auto"/>
        <w:rPr>
          <w:rFonts w:ascii="Times New Roman" w:eastAsia="Times New Roman" w:hAnsi="Times New Roman"/>
          <w:spacing w:val="0"/>
          <w:w w:val="100"/>
          <w:sz w:val="24"/>
          <w:szCs w:val="24"/>
          <w:lang w:eastAsia="pt-BR"/>
        </w:rPr>
      </w:pPr>
      <w:hyperlink r:id="rId6" w:tgtFrame="_blank" w:history="1">
        <w:r w:rsidRPr="003F6734">
          <w:rPr>
            <w:rFonts w:ascii="Times New Roman" w:eastAsia="Times New Roman" w:hAnsi="Times New Roman"/>
            <w:b/>
            <w:bCs/>
            <w:color w:val="0000FF"/>
            <w:spacing w:val="0"/>
            <w:w w:val="100"/>
            <w:sz w:val="36"/>
            <w:szCs w:val="36"/>
            <w:u w:val="single"/>
            <w:lang w:eastAsia="pt-BR"/>
          </w:rPr>
          <w:t>Calvinista assume em programa de TV que "Deus é autor do pecado"</w:t>
        </w:r>
      </w:hyperlink>
    </w:p>
    <w:p w14:paraId="1D962EC7" w14:textId="77777777" w:rsidR="003F6734" w:rsidRPr="003F6734" w:rsidRDefault="003F6734" w:rsidP="003F6734">
      <w:pPr>
        <w:spacing w:line="240" w:lineRule="auto"/>
        <w:rPr>
          <w:rFonts w:ascii="Times New Roman" w:eastAsia="Times New Roman" w:hAnsi="Times New Roman"/>
          <w:spacing w:val="0"/>
          <w:w w:val="100"/>
          <w:sz w:val="24"/>
          <w:szCs w:val="24"/>
          <w:lang w:eastAsia="pt-BR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</w:tblGrid>
      <w:tr w:rsidR="003F6734" w:rsidRPr="003F6734" w14:paraId="4710F0DD" w14:textId="77777777" w:rsidTr="003F6734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6000" w:type="dxa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0"/>
            </w:tblGrid>
            <w:tr w:rsidR="003F6734" w:rsidRPr="003F6734" w14:paraId="13EFA041" w14:textId="77777777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3F6734" w:rsidRPr="003F6734" w14:paraId="40D9456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3F6734" w:rsidRPr="003F6734" w14:paraId="7FDB03F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58D3F98" w14:textId="77777777" w:rsidR="003F6734" w:rsidRPr="003F6734" w:rsidRDefault="003F6734" w:rsidP="003F673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pacing w:val="0"/>
                                  <w:w w:val="100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14:paraId="36CD5FA5" w14:textId="77777777" w:rsidR="003F6734" w:rsidRPr="003F6734" w:rsidRDefault="003F6734" w:rsidP="003F673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pacing w:val="0"/>
                                  <w:w w:val="100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14:paraId="103448CB" w14:textId="77777777" w:rsidR="003F6734" w:rsidRPr="003F6734" w:rsidRDefault="003F6734" w:rsidP="003F6734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14:paraId="6A492A7B" w14:textId="77777777" w:rsidR="003F6734" w:rsidRPr="003F6734" w:rsidRDefault="003F6734" w:rsidP="003F6734">
                  <w:pPr>
                    <w:spacing w:line="240" w:lineRule="auto"/>
                    <w:rPr>
                      <w:rFonts w:ascii="Times New Roman" w:eastAsia="Times New Roman" w:hAnsi="Times New Roman"/>
                      <w:spacing w:val="0"/>
                      <w:w w:val="100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F6734" w:rsidRPr="003F6734" w14:paraId="6F306C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8"/>
                    <w:gridCol w:w="5282"/>
                  </w:tblGrid>
                  <w:tr w:rsidR="003F6734" w:rsidRPr="003F6734" w14:paraId="6D9728F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14:paraId="6AE3A2D8" w14:textId="7F51306B" w:rsidR="003F6734" w:rsidRPr="003F6734" w:rsidRDefault="003F6734" w:rsidP="003F6734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  <w:lang w:eastAsia="pt-BR"/>
                          </w:rPr>
                        </w:pPr>
                        <w:r w:rsidRPr="003F6734">
                          <w:rPr>
                            <w:rFonts w:ascii="Times New Roman" w:eastAsia="Times New Roman" w:hAnsi="Times New Roman"/>
                            <w:noProof/>
                            <w:spacing w:val="0"/>
                            <w:w w:val="100"/>
                            <w:sz w:val="24"/>
                            <w:szCs w:val="24"/>
                            <w:lang w:eastAsia="pt-BR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32BF0DC" wp14:editId="2EE76D19">
                                  <wp:extent cx="341630" cy="341630"/>
                                  <wp:effectExtent l="0" t="0" r="0" b="0"/>
                                  <wp:docPr id="1" name="Retângulo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7584B12" id="Retângulo 1" o:spid="_x0000_s1026" style="width:26.9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14:paraId="39EB3261" w14:textId="77777777" w:rsidR="003F6734" w:rsidRPr="003F6734" w:rsidRDefault="003F6734" w:rsidP="003F6734">
                        <w:pPr>
                          <w:spacing w:after="90" w:line="285" w:lineRule="atLeast"/>
                          <w:outlineLvl w:val="1"/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pacing w:val="0"/>
                            <w:w w:val="100"/>
                            <w:sz w:val="21"/>
                            <w:szCs w:val="21"/>
                            <w:lang w:eastAsia="pt-BR"/>
                          </w:rPr>
                        </w:pPr>
                        <w:r w:rsidRPr="003F6734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pacing w:val="0"/>
                            <w:w w:val="100"/>
                            <w:sz w:val="21"/>
                            <w:szCs w:val="21"/>
                            <w:lang w:eastAsia="pt-BR"/>
                          </w:rPr>
                          <w:t>Calvinista assume em programa de TV que "Deus é autor do pecado"</w:t>
                        </w:r>
                      </w:p>
                      <w:p w14:paraId="0EF87B19" w14:textId="77777777" w:rsidR="003F6734" w:rsidRPr="003F6734" w:rsidRDefault="003F6734" w:rsidP="003F6734">
                        <w:pPr>
                          <w:spacing w:line="240" w:lineRule="atLeast"/>
                          <w:rPr>
                            <w:rFonts w:ascii="Segoe UI" w:eastAsia="Times New Roman" w:hAnsi="Segoe UI" w:cs="Segoe UI"/>
                            <w:color w:val="979BA7"/>
                            <w:spacing w:val="0"/>
                            <w:w w:val="100"/>
                            <w:sz w:val="18"/>
                            <w:szCs w:val="18"/>
                            <w:lang w:eastAsia="pt-BR"/>
                          </w:rPr>
                        </w:pPr>
                        <w:r w:rsidRPr="003F6734">
                          <w:rPr>
                            <w:rFonts w:ascii="Segoe UI" w:eastAsia="Times New Roman" w:hAnsi="Segoe UI" w:cs="Segoe UI"/>
                            <w:color w:val="979BA7"/>
                            <w:spacing w:val="0"/>
                            <w:w w:val="100"/>
                            <w:sz w:val="18"/>
                            <w:szCs w:val="18"/>
                            <w:lang w:eastAsia="pt-BR"/>
                          </w:rPr>
                          <w:t>Calvinista assume em programa de TV que "Deus é autor do pecado"</w:t>
                        </w:r>
                      </w:p>
                    </w:tc>
                  </w:tr>
                </w:tbl>
                <w:p w14:paraId="5B0BCFD1" w14:textId="77777777" w:rsidR="003F6734" w:rsidRPr="003F6734" w:rsidRDefault="003F6734" w:rsidP="003F6734">
                  <w:pPr>
                    <w:spacing w:line="240" w:lineRule="auto"/>
                    <w:rPr>
                      <w:rFonts w:ascii="Times New Roman" w:eastAsia="Times New Roman" w:hAnsi="Times New Roman"/>
                      <w:spacing w:val="0"/>
                      <w:w w:val="1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FBB7F57" w14:textId="77777777" w:rsidR="003F6734" w:rsidRPr="003F6734" w:rsidRDefault="003F6734" w:rsidP="003F6734">
            <w:pPr>
              <w:spacing w:line="240" w:lineRule="auto"/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</w:pPr>
          </w:p>
        </w:tc>
      </w:tr>
    </w:tbl>
    <w:p w14:paraId="6FF53A54" w14:textId="77777777" w:rsidR="003F6734" w:rsidRPr="003F6734" w:rsidRDefault="003F6734" w:rsidP="003F6734">
      <w:pPr>
        <w:spacing w:line="240" w:lineRule="auto"/>
        <w:rPr>
          <w:rFonts w:ascii="Times New Roman" w:eastAsia="Times New Roman" w:hAnsi="Times New Roman"/>
          <w:spacing w:val="0"/>
          <w:w w:val="100"/>
          <w:sz w:val="24"/>
          <w:szCs w:val="24"/>
          <w:lang w:eastAsia="pt-BR"/>
        </w:rPr>
      </w:pPr>
    </w:p>
    <w:p w14:paraId="2DCBA5DF" w14:textId="77777777" w:rsidR="003F6734" w:rsidRPr="003F6734" w:rsidRDefault="003F6734" w:rsidP="003F6734">
      <w:pPr>
        <w:spacing w:line="240" w:lineRule="auto"/>
        <w:rPr>
          <w:rFonts w:ascii="Times New Roman" w:eastAsia="Times New Roman" w:hAnsi="Times New Roman"/>
          <w:spacing w:val="0"/>
          <w:w w:val="100"/>
          <w:sz w:val="24"/>
          <w:szCs w:val="24"/>
          <w:lang w:eastAsia="pt-BR"/>
        </w:rPr>
      </w:pPr>
    </w:p>
    <w:p w14:paraId="0AAE7497" w14:textId="77777777" w:rsidR="00DA575C" w:rsidRDefault="00DA575C"/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mirrorMargins/>
  <w:proofState w:spelling="clean" w:grammar="clean"/>
  <w:revisionView w:inkAnnotations="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34"/>
    <w:rsid w:val="000B6EF7"/>
    <w:rsid w:val="000C656D"/>
    <w:rsid w:val="003F6734"/>
    <w:rsid w:val="004300E4"/>
    <w:rsid w:val="004B4CF0"/>
    <w:rsid w:val="00771F88"/>
    <w:rsid w:val="00803B04"/>
    <w:rsid w:val="00DA575C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D2A2"/>
  <w15:chartTrackingRefBased/>
  <w15:docId w15:val="{E2D00732-07BA-400A-9534-7D50F6FA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3F6734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56"/>
      <w:szCs w:val="56"/>
      <w:u w:val="single"/>
      <w:lang w:eastAsia="pt-BR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6734"/>
    <w:rPr>
      <w:rFonts w:ascii="Tahoma" w:hAnsi="Tahoma" w:cs="Tahoma"/>
      <w:b/>
      <w:bCs/>
      <w:i/>
      <w:color w:val="C00000"/>
      <w:w w:val="100"/>
      <w:kern w:val="36"/>
      <w:sz w:val="56"/>
      <w:szCs w:val="56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3F673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F6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9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8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7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713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dotted" w:sz="6" w:space="0" w:color="FA8B8B"/>
                                    <w:left w:val="dotted" w:sz="6" w:space="15" w:color="FA8B8B"/>
                                    <w:bottom w:val="dotted" w:sz="6" w:space="11" w:color="FA8B8B"/>
                                    <w:right w:val="dotted" w:sz="6" w:space="15" w:color="FA8B8B"/>
                                  </w:divBdr>
                                </w:div>
                                <w:div w:id="21127016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76100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83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TIGoAKC8kk" TargetMode="External"/><Relationship Id="rId5" Type="http://schemas.openxmlformats.org/officeDocument/2006/relationships/hyperlink" Target="http://www.arminianismo.com/index.php/categoria" TargetMode="External"/><Relationship Id="rId4" Type="http://schemas.openxmlformats.org/officeDocument/2006/relationships/hyperlink" Target="http://lojacacp.com.br/index.php?route=product/product&amp;product_id=15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679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2020-02-26T13:58:00Z</dcterms:created>
  <dcterms:modified xsi:type="dcterms:W3CDTF">2020-02-26T14:03:00Z</dcterms:modified>
</cp:coreProperties>
</file>