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35BCF">
      <w:pPr>
        <w:pStyle w:val="Ttulo1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sz w:val="44"/>
          <w:szCs w:val="44"/>
          <w:u w:val="single"/>
        </w:rPr>
        <w:t>Orígenes Adamâncio - Herege Pai do Catolicismo, que é Herético</w:t>
      </w:r>
    </w:p>
    <w:p w:rsidR="00000000" w:rsidRDefault="00235BCF">
      <w:pPr>
        <w:spacing w:after="240"/>
      </w:pPr>
    </w:p>
    <w:p w:rsidR="00000000" w:rsidRDefault="00235BCF">
      <w:r>
        <w:t> </w:t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714500" cy="2133600"/>
            <wp:effectExtent l="0" t="0" r="0" b="0"/>
            <wp:docPr id="1" name="Imagem 1" descr="http://kjv.landmarkbiblebaptist.net/Chart-KJV-Or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jv.landmarkbiblebaptist.net/Chart-KJV-Origen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35BCF">
      <w:r>
        <w:rPr>
          <w:rFonts w:ascii="Tahoma" w:hAnsi="Tahoma" w:cs="Tahoma"/>
          <w:sz w:val="22"/>
          <w:szCs w:val="22"/>
        </w:rPr>
        <w:br/>
      </w:r>
      <w:r>
        <w:rPr>
          <w:rFonts w:ascii="Arial" w:hAnsi="Arial" w:cs="Arial"/>
          <w:b/>
          <w:bCs/>
        </w:rPr>
        <w:t xml:space="preserve">Origenes Adamantius </w:t>
      </w:r>
      <w:r>
        <w:rPr>
          <w:rFonts w:ascii="Arial" w:hAnsi="Arial" w:cs="Arial"/>
        </w:rPr>
        <w:t xml:space="preserve">(184-254 dC) é o arqui-herege das eras, e o herói </w:t>
      </w:r>
      <w:r>
        <w:rPr>
          <w:rFonts w:ascii="Arial" w:hAnsi="Arial" w:cs="Arial"/>
        </w:rPr>
        <w:t>dos viciados em sempre estarem "corrigindo" a Bíblia e também do catolicismo. Ele foi discípulo de Clemente, e se tornou o líder da escola de Alexandria depois dele. Ele é mais conhecido por sua edição do Velho Testamento, chamada de Hexapla, comparando se</w:t>
      </w:r>
      <w:r>
        <w:rPr>
          <w:rFonts w:ascii="Arial" w:hAnsi="Arial" w:cs="Arial"/>
        </w:rPr>
        <w:t xml:space="preserve">is versões dispostas em colunas. </w:t>
      </w:r>
      <w:r>
        <w:rPr>
          <w:rFonts w:ascii="Arial" w:hAnsi="Arial" w:cs="Arial"/>
        </w:rPr>
        <w:br/>
        <w:t xml:space="preserve">Orígenes </w:t>
      </w:r>
      <w:r>
        <w:rPr>
          <w:rFonts w:ascii="Arial" w:hAnsi="Arial" w:cs="Arial"/>
          <w:color w:val="FF0000"/>
        </w:rPr>
        <w:t>seguiu a filosofia grega dos [pagãos] Platão, Pitágoras e Plotino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Ele </w:t>
      </w:r>
      <w:r>
        <w:rPr>
          <w:rFonts w:ascii="Arial" w:hAnsi="Arial" w:cs="Arial"/>
          <w:color w:val="FF0000"/>
        </w:rPr>
        <w:t>corrompeu a Palavra de Deus com os ensinamentos dos filósofos [pagãos gregos].</w:t>
      </w:r>
      <w:r>
        <w:rPr>
          <w:rFonts w:ascii="Arial" w:hAnsi="Arial" w:cs="Arial"/>
        </w:rPr>
        <w:br/>
        <w:t xml:space="preserve">Orígenes </w:t>
      </w:r>
      <w:r>
        <w:rPr>
          <w:rFonts w:ascii="Arial" w:hAnsi="Arial" w:cs="Arial"/>
          <w:color w:val="FF0000"/>
        </w:rPr>
        <w:t>interpretou as Escrituras alegoricamente, em vez de l</w:t>
      </w:r>
      <w:r>
        <w:rPr>
          <w:rFonts w:ascii="Arial" w:hAnsi="Arial" w:cs="Arial"/>
          <w:color w:val="FF0000"/>
        </w:rPr>
        <w:t>iteralmente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Orígenes disse: "</w:t>
      </w:r>
      <w:r>
        <w:rPr>
          <w:rFonts w:ascii="Arial" w:hAnsi="Arial" w:cs="Arial"/>
          <w:color w:val="FF0000"/>
          <w:sz w:val="28"/>
          <w:szCs w:val="28"/>
          <w:shd w:val="clear" w:color="auto" w:fill="FFFF00"/>
        </w:rPr>
        <w:t>As Escrituras são de pouca utilidade para aqueles que as compreendem como são escritas</w:t>
      </w:r>
      <w:r>
        <w:rPr>
          <w:rFonts w:ascii="Arial" w:hAnsi="Arial" w:cs="Arial"/>
        </w:rPr>
        <w:t xml:space="preserve">." </w:t>
      </w:r>
      <w:r>
        <w:rPr>
          <w:rFonts w:ascii="Arial" w:hAnsi="Arial" w:cs="Arial"/>
        </w:rPr>
        <w:br/>
        <w:t xml:space="preserve">Ele </w:t>
      </w:r>
      <w:r>
        <w:rPr>
          <w:rFonts w:ascii="Arial" w:hAnsi="Arial" w:cs="Arial"/>
          <w:color w:val="FF0000"/>
        </w:rPr>
        <w:t>questionou a autenticidade das epístolas de Paulo</w:t>
      </w:r>
      <w:r>
        <w:rPr>
          <w:rFonts w:ascii="Arial" w:hAnsi="Arial" w:cs="Arial"/>
        </w:rPr>
        <w:t xml:space="preserve">, e </w:t>
      </w:r>
      <w:r>
        <w:rPr>
          <w:rFonts w:ascii="Arial" w:hAnsi="Arial" w:cs="Arial"/>
          <w:color w:val="FF0000"/>
        </w:rPr>
        <w:t>disse que elas estavam cheias de contradições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Ele, obviamente, não era um gu</w:t>
      </w:r>
      <w:r>
        <w:rPr>
          <w:rFonts w:ascii="Arial" w:hAnsi="Arial" w:cs="Arial"/>
        </w:rPr>
        <w:t xml:space="preserve">ia seguro na crítica textual, e da mesma forma na Teologia.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As heresias doutrinárias de Orígenes incluíam:</w:t>
      </w:r>
      <w:r>
        <w:rPr>
          <w:rFonts w:ascii="Arial" w:hAnsi="Arial" w:cs="Arial"/>
        </w:rPr>
        <w:br/>
        <w:t xml:space="preserve">1. </w:t>
      </w:r>
      <w:r>
        <w:rPr>
          <w:rFonts w:ascii="Arial" w:hAnsi="Arial" w:cs="Arial"/>
          <w:color w:val="FF0000"/>
        </w:rPr>
        <w:t>Cristo, o Logos, era um ser criado</w:t>
      </w:r>
      <w:r>
        <w:rPr>
          <w:rFonts w:ascii="Arial" w:hAnsi="Arial" w:cs="Arial"/>
        </w:rPr>
        <w:t xml:space="preserve">. O Logos </w:t>
      </w:r>
      <w:r>
        <w:rPr>
          <w:rFonts w:ascii="Arial" w:hAnsi="Arial" w:cs="Arial"/>
          <w:color w:val="FF0000"/>
        </w:rPr>
        <w:t>veio apenas como um exemplo e para instruir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2. O </w:t>
      </w:r>
      <w:r>
        <w:rPr>
          <w:rFonts w:ascii="Arial" w:hAnsi="Arial" w:cs="Arial"/>
          <w:color w:val="FF0000"/>
        </w:rPr>
        <w:t xml:space="preserve">pecado é simplesmente a falta do puro conhecimento </w:t>
      </w:r>
      <w:r>
        <w:rPr>
          <w:rFonts w:ascii="Arial" w:hAnsi="Arial" w:cs="Arial"/>
        </w:rPr>
        <w:t>(gnosis).</w:t>
      </w:r>
      <w:r>
        <w:rPr>
          <w:rFonts w:ascii="Arial" w:hAnsi="Arial" w:cs="Arial"/>
        </w:rPr>
        <w:br/>
        <w:t xml:space="preserve">3. </w:t>
      </w:r>
      <w:r>
        <w:rPr>
          <w:rFonts w:ascii="Arial" w:hAnsi="Arial" w:cs="Arial"/>
          <w:color w:val="FF0000"/>
        </w:rPr>
        <w:t>Não há nenhuma expiação pelo sangue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4. </w:t>
      </w:r>
      <w:r>
        <w:rPr>
          <w:rFonts w:ascii="Arial" w:hAnsi="Arial" w:cs="Arial"/>
          <w:color w:val="FF0000"/>
        </w:rPr>
        <w:t>Não há nenhum retorno de Cristo à Terra.</w:t>
      </w:r>
      <w:r>
        <w:rPr>
          <w:rFonts w:ascii="Arial" w:hAnsi="Arial" w:cs="Arial"/>
          <w:color w:val="FF0000"/>
        </w:rPr>
        <w:br/>
        <w:t>5. Não há nenhum novo nascimento.</w:t>
      </w:r>
      <w:r>
        <w:rPr>
          <w:rFonts w:ascii="Arial" w:hAnsi="Arial" w:cs="Arial"/>
          <w:color w:val="FF0000"/>
        </w:rPr>
        <w:br/>
        <w:t>6. Não há nenhuma ressurreição.</w:t>
      </w:r>
      <w:r>
        <w:rPr>
          <w:rFonts w:ascii="Arial" w:hAnsi="Arial" w:cs="Arial"/>
          <w:color w:val="FF0000"/>
        </w:rPr>
        <w:br/>
        <w:t>7. Não há nenhum céu ou inferno.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FF0000"/>
        </w:rPr>
        <w:t>8. Batismo d</w:t>
      </w:r>
      <w:r>
        <w:rPr>
          <w:rFonts w:ascii="Arial" w:hAnsi="Arial" w:cs="Arial"/>
          <w:color w:val="FF0000"/>
        </w:rPr>
        <w:t>e bebês.</w:t>
      </w:r>
      <w:r>
        <w:rPr>
          <w:rFonts w:ascii="Arial" w:hAnsi="Arial" w:cs="Arial"/>
          <w:color w:val="FF0000"/>
        </w:rPr>
        <w:br/>
        <w:t>9. Regeneração batismal.</w:t>
      </w:r>
      <w:r>
        <w:rPr>
          <w:rFonts w:ascii="Arial" w:hAnsi="Arial" w:cs="Arial"/>
          <w:color w:val="FF0000"/>
        </w:rPr>
        <w:br/>
        <w:t>10. Sono da Alma.</w:t>
      </w:r>
      <w:r>
        <w:rPr>
          <w:rFonts w:ascii="Arial" w:hAnsi="Arial" w:cs="Arial"/>
          <w:color w:val="FF0000"/>
        </w:rPr>
        <w:br/>
        <w:t>11. A alma existe desde a eternidade</w:t>
      </w:r>
      <w:r>
        <w:rPr>
          <w:rFonts w:ascii="Arial" w:hAnsi="Arial" w:cs="Arial"/>
        </w:rPr>
        <w:t>, antes de ela ter habitado um corpo.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FF0000"/>
        </w:rPr>
        <w:t>12. Reencarnação</w:t>
      </w:r>
      <w:r>
        <w:rPr>
          <w:rFonts w:ascii="Arial" w:hAnsi="Arial" w:cs="Arial"/>
        </w:rPr>
        <w:t xml:space="preserve">. A alma passa por </w:t>
      </w:r>
      <w:r>
        <w:rPr>
          <w:rFonts w:ascii="Arial" w:hAnsi="Arial" w:cs="Arial"/>
          <w:color w:val="FF0000"/>
        </w:rPr>
        <w:t>estágios sucessivos de encarnações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13. </w:t>
      </w:r>
      <w:r>
        <w:rPr>
          <w:rFonts w:ascii="Arial" w:hAnsi="Arial" w:cs="Arial"/>
          <w:color w:val="FF0000"/>
        </w:rPr>
        <w:t>Karma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FF0000"/>
        </w:rPr>
        <w:t>Após a morte, a alma migra para as formas de vid</w:t>
      </w:r>
      <w:r>
        <w:rPr>
          <w:rFonts w:ascii="Arial" w:hAnsi="Arial" w:cs="Arial"/>
          <w:color w:val="FF0000"/>
        </w:rPr>
        <w:t>a superiores ou inferiores de acordo com obras feitas no corpo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14. </w:t>
      </w:r>
      <w:r>
        <w:rPr>
          <w:rFonts w:ascii="Arial" w:hAnsi="Arial" w:cs="Arial"/>
          <w:color w:val="FF0000"/>
        </w:rPr>
        <w:t>O estado final da alma é pura inteligência, e, em seguida, o processo começa novamente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15. </w:t>
      </w:r>
      <w:r>
        <w:rPr>
          <w:rFonts w:ascii="Arial" w:hAnsi="Arial" w:cs="Arial"/>
          <w:color w:val="FF0000"/>
        </w:rPr>
        <w:t>Universalismo</w:t>
      </w:r>
      <w:r>
        <w:rPr>
          <w:rFonts w:ascii="Arial" w:hAnsi="Arial" w:cs="Arial"/>
        </w:rPr>
        <w:t xml:space="preserve">, ou seja, </w:t>
      </w:r>
      <w:r>
        <w:rPr>
          <w:rFonts w:ascii="Arial" w:hAnsi="Arial" w:cs="Arial"/>
          <w:color w:val="FF0000"/>
        </w:rPr>
        <w:t>todos, até mesmo o diabo e seus demônios, serão restaurados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16. A </w:t>
      </w:r>
      <w:r>
        <w:rPr>
          <w:rFonts w:ascii="Arial" w:hAnsi="Arial" w:cs="Arial"/>
          <w:color w:val="FF0000"/>
        </w:rPr>
        <w:t>hiera</w:t>
      </w:r>
      <w:r>
        <w:rPr>
          <w:rFonts w:ascii="Arial" w:hAnsi="Arial" w:cs="Arial"/>
          <w:color w:val="FF0000"/>
        </w:rPr>
        <w:t>rquia de sacerdotes com sumos sacerdotes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17. A </w:t>
      </w:r>
      <w:r>
        <w:rPr>
          <w:rFonts w:ascii="Arial" w:hAnsi="Arial" w:cs="Arial"/>
          <w:color w:val="FF0000"/>
        </w:rPr>
        <w:t>transubstanciação. A mudança do pão e do vinho no corpo e sangue de Cristo</w:t>
      </w:r>
      <w:r>
        <w:rPr>
          <w:rFonts w:ascii="Arial" w:hAnsi="Arial" w:cs="Arial"/>
        </w:rPr>
        <w:t xml:space="preserve"> na Eucaristia católica.</w:t>
      </w:r>
      <w:r>
        <w:rPr>
          <w:rFonts w:ascii="Arial" w:hAnsi="Arial" w:cs="Arial"/>
        </w:rPr>
        <w:br/>
        <w:t xml:space="preserve">18. </w:t>
      </w:r>
      <w:r>
        <w:rPr>
          <w:rFonts w:ascii="Arial" w:hAnsi="Arial" w:cs="Arial"/>
          <w:color w:val="FF0000"/>
        </w:rPr>
        <w:t>Purgatório</w:t>
      </w:r>
      <w:r>
        <w:rPr>
          <w:rFonts w:ascii="Arial" w:hAnsi="Arial" w:cs="Arial"/>
        </w:rPr>
        <w:t>. O processo de purificação ou punição temporária das almas.</w:t>
      </w:r>
      <w:r>
        <w:rPr>
          <w:rFonts w:ascii="Arial" w:hAnsi="Arial" w:cs="Arial"/>
        </w:rPr>
        <w:br/>
        <w:t xml:space="preserve">19. </w:t>
      </w:r>
      <w:r>
        <w:rPr>
          <w:rFonts w:ascii="Arial" w:hAnsi="Arial" w:cs="Arial"/>
          <w:color w:val="FF0000"/>
        </w:rPr>
        <w:t>O homem é capaz</w:t>
      </w:r>
      <w:r>
        <w:rPr>
          <w:rFonts w:ascii="Arial" w:hAnsi="Arial" w:cs="Arial"/>
        </w:rPr>
        <w:t>, ao imitar a D</w:t>
      </w:r>
      <w:r>
        <w:rPr>
          <w:rFonts w:ascii="Arial" w:hAnsi="Arial" w:cs="Arial"/>
        </w:rPr>
        <w:t xml:space="preserve">eus nas boas obras, </w:t>
      </w:r>
      <w:r>
        <w:rPr>
          <w:rFonts w:ascii="Arial" w:hAnsi="Arial" w:cs="Arial"/>
          <w:color w:val="FF0000"/>
        </w:rPr>
        <w:t>de tornar-se como Deus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20. </w:t>
      </w:r>
      <w:r>
        <w:rPr>
          <w:rFonts w:ascii="Arial" w:hAnsi="Arial" w:cs="Arial"/>
          <w:color w:val="FF0000"/>
        </w:rPr>
        <w:t xml:space="preserve">Estrelas e planetas têm almas </w:t>
      </w:r>
      <w:r>
        <w:rPr>
          <w:rFonts w:ascii="Arial" w:hAnsi="Arial" w:cs="Arial"/>
        </w:rPr>
        <w:t>assim como os homens.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hyperlink r:id="rId5" w:history="1">
        <w:r>
          <w:rPr>
            <w:rStyle w:val="Hyperlink"/>
            <w:rFonts w:ascii="Tahoma" w:hAnsi="Tahoma" w:cs="Tahoma"/>
            <w:sz w:val="22"/>
            <w:szCs w:val="22"/>
          </w:rPr>
          <w:t>http://kjv.landmarkbiblebaptist.net/Chart-KJV.html</w:t>
        </w:r>
      </w:hyperlink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traduzido por Daniel Augusto</w:t>
      </w:r>
      <w:r>
        <w:rPr>
          <w:rFonts w:ascii="Tahoma" w:hAnsi="Tahoma" w:cs="Tahoma"/>
        </w:rPr>
        <w:t>, maio.2015</w:t>
      </w:r>
    </w:p>
    <w:p w:rsidR="00235BCF" w:rsidRDefault="00235BCF">
      <w:r>
        <w:t> </w:t>
      </w:r>
    </w:p>
    <w:sectPr w:rsidR="00235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59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18"/>
    <w:rsid w:val="00235BCF"/>
    <w:rsid w:val="00B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23E9D-08E4-46AA-B9F4-CB850498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 Semibold" w:eastAsiaTheme="minorEastAsia" w:hAnsi="Segoe UI Semibold" w:cs="Segoe UI Semibold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48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mbria" w:hAnsi="Cambria" w:hint="default"/>
      <w:b/>
      <w:bCs/>
      <w:color w:val="365F91"/>
    </w:rPr>
  </w:style>
  <w:style w:type="character" w:styleId="Forte">
    <w:name w:val="Strong"/>
    <w:basedOn w:val="Fontepargpadro"/>
    <w:uiPriority w:val="22"/>
    <w:qFormat/>
    <w:rPr>
      <w:rFonts w:ascii="Arial Black" w:hAnsi="Arial Black" w:hint="default"/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rFonts w:ascii="Times New Roman" w:hAnsi="Times New Roman" w:cs="Times New Roman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 w:hint="default"/>
    </w:rPr>
  </w:style>
  <w:style w:type="paragraph" w:customStyle="1" w:styleId="CapituloLTT">
    <w:name w:val="Capitulo LT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First">
    <w:name w:val="Capitulo LTTCxSpFir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Middle">
    <w:name w:val="Capitulo LTTCxSpMiddle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Last">
    <w:name w:val="Capitulo LTTCxSpLa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tuloLTT">
    <w:name w:val="Capítulo LTT"/>
    <w:basedOn w:val="Normal"/>
    <w:pPr>
      <w:jc w:val="center"/>
    </w:pPr>
    <w:rPr>
      <w:rFonts w:ascii="Times New Roman" w:hAnsi="Times New Roman" w:cs="Times New Roman"/>
      <w:b/>
      <w:bCs/>
      <w:i/>
      <w:iCs/>
      <w:u w:val="single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jv.landmarkbiblebaptist.net/Chart-KJV.html" TargetMode="External"/><Relationship Id="rId4" Type="http://schemas.openxmlformats.org/officeDocument/2006/relationships/image" Target="file:///D:\HELIO\IGREJA\0\SoScrip-EmCONSTRUCAO\PessoasNosSeculos\OrigenesAdamancio-PaiCatolicismoHeretico-KjvLandmarkBB_arquivos\image001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Orígenes Adamâncio - Herege Pai do Catolicismo, que é Herético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Orígenes Adamâncio - Herege Pai do Catolicismo, que é Herético</dc:title>
  <dc:subject/>
  <dc:creator>Hélio de Menezes Silva</dc:creator>
  <cp:keywords/>
  <dc:description/>
  <cp:lastModifiedBy>Hélio de Menezes Silva</cp:lastModifiedBy>
  <cp:revision>2</cp:revision>
  <dcterms:created xsi:type="dcterms:W3CDTF">2018-12-14T20:04:00Z</dcterms:created>
  <dcterms:modified xsi:type="dcterms:W3CDTF">2018-12-14T20:04:00Z</dcterms:modified>
</cp:coreProperties>
</file>