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54A0" w14:textId="697A9FAA" w:rsidR="003654A2" w:rsidRPr="004D1E9E" w:rsidRDefault="0005166B" w:rsidP="004D1E9E">
      <w:pPr>
        <w:pStyle w:val="Ttulo1"/>
      </w:pPr>
      <w:r>
        <w:t>Jo. 1:14;</w:t>
      </w:r>
      <w:r w:rsidR="005F7BC6">
        <w:t xml:space="preserve"> </w:t>
      </w:r>
      <w:r>
        <w:t>Etc.</w:t>
      </w:r>
      <w:r w:rsidR="005F7BC6">
        <w:t xml:space="preserve"> </w:t>
      </w:r>
      <w:r w:rsidR="008A46E9">
        <w:t>É</w:t>
      </w:r>
      <w:r w:rsidR="005F7BC6">
        <w:t xml:space="preserve"> </w:t>
      </w:r>
      <w:r w:rsidR="008A46E9">
        <w:t>Forçoso</w:t>
      </w:r>
      <w:r w:rsidR="005F7BC6">
        <w:t xml:space="preserve"> </w:t>
      </w:r>
      <w:r w:rsidR="008A46E9">
        <w:t>Mudar</w:t>
      </w:r>
      <w:r w:rsidR="005F7BC6">
        <w:t xml:space="preserve"> </w:t>
      </w:r>
      <w:r w:rsidR="008A46E9">
        <w:t>'</w:t>
      </w:r>
      <w:r>
        <w:t>Estendeu</w:t>
      </w:r>
      <w:r w:rsidR="005F7BC6">
        <w:t xml:space="preserve"> </w:t>
      </w:r>
      <w:r>
        <w:t>Seu</w:t>
      </w:r>
      <w:r w:rsidR="005F7BC6">
        <w:t xml:space="preserve"> </w:t>
      </w:r>
      <w:r>
        <w:t>Tabernáculo'</w:t>
      </w:r>
      <w:r w:rsidR="005F7BC6">
        <w:t xml:space="preserve"> </w:t>
      </w:r>
      <w:r w:rsidR="008A46E9">
        <w:t>Para</w:t>
      </w:r>
      <w:r w:rsidR="005F7BC6">
        <w:t xml:space="preserve"> </w:t>
      </w:r>
      <w:r>
        <w:t>'Habitou'?</w:t>
      </w:r>
    </w:p>
    <w:p w14:paraId="33BD3E7D" w14:textId="0D111012" w:rsidR="003654A2" w:rsidRDefault="0005166B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br/>
        <w:t>Hélio de Menezes Silva</w:t>
      </w:r>
    </w:p>
    <w:p w14:paraId="0766C946" w14:textId="77777777" w:rsidR="0005166B" w:rsidRDefault="0005166B" w:rsidP="0005166B">
      <w:pPr>
        <w:jc w:val="center"/>
      </w:pPr>
    </w:p>
    <w:p w14:paraId="17975660" w14:textId="643CB132" w:rsidR="003654A2" w:rsidRDefault="0005166B" w:rsidP="0005166B">
      <w:pPr>
        <w:jc w:val="center"/>
      </w:pPr>
      <w:r>
        <w:t>nov.2022</w:t>
      </w:r>
    </w:p>
    <w:p w14:paraId="23D96B0E" w14:textId="77777777" w:rsidR="003654A2" w:rsidRDefault="003654A2" w:rsidP="003654A2"/>
    <w:p w14:paraId="4E2344BE" w14:textId="0FB1AC1D" w:rsidR="0052112E" w:rsidRDefault="0005166B" w:rsidP="003654A2">
      <w:r w:rsidRPr="00A12E7C">
        <w:rPr>
          <w:b/>
          <w:bCs/>
          <w:u w:val="single"/>
        </w:rPr>
        <w:t>PERGUNTA:</w:t>
      </w:r>
      <w:r>
        <w:t xml:space="preserve"> </w:t>
      </w:r>
      <w:r w:rsidR="0052112E">
        <w:t xml:space="preserve">Irmão Hélio, </w:t>
      </w:r>
      <w:r w:rsidR="008F5DB2">
        <w:t xml:space="preserve">por favor </w:t>
      </w:r>
      <w:r w:rsidR="0052112E">
        <w:t>considere João 1:14, da Bíblia LTT:</w:t>
      </w:r>
    </w:p>
    <w:p w14:paraId="0F453FF9" w14:textId="4D829642" w:rsidR="008F5DB2" w:rsidRPr="008F5DB2" w:rsidRDefault="008F5DB2" w:rsidP="008F5DB2">
      <w:pPr>
        <w:spacing w:after="0"/>
        <w:ind w:left="708" w:right="-1"/>
        <w:contextualSpacing/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</w:pP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E o Palavra se fez carne, e </w:t>
      </w:r>
      <w:r w:rsidRPr="008F5DB2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 xml:space="preserve">estendeu- </w:t>
      </w:r>
      <w:r w:rsidRPr="008F5DB2">
        <w:rPr>
          <w:rFonts w:ascii="Kristen ITC" w:eastAsia="Times New Roman" w:hAnsi="Kristen ITC"/>
          <w:b/>
          <w:bCs/>
          <w:i/>
          <w:iCs/>
          <w:color w:val="2E74B5" w:themeColor="accent5" w:themeShade="BF"/>
          <w:kern w:val="0"/>
          <w:sz w:val="48"/>
          <w:szCs w:val="48"/>
          <w:u w:val="single"/>
          <w:vertAlign w:val="superscript"/>
          <w:lang w:eastAsia="pt-BR"/>
        </w:rPr>
        <w:t>Seu</w:t>
      </w:r>
      <w:r w:rsidRPr="008F5DB2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>- tabernáculo- tenda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sz w:val="48"/>
          <w:szCs w:val="48"/>
          <w:lang w:eastAsia="pt-BR"/>
        </w:rPr>
        <w:t xml:space="preserve"> </w:t>
      </w:r>
      <w:r w:rsidRPr="008F5DB2">
        <w:rPr>
          <w:rFonts w:ascii="Cambria Math" w:eastAsia="MS Mincho" w:hAnsi="Cambria Math" w:cs="Cambria Math"/>
          <w:i/>
          <w:color w:val="2E74B5" w:themeColor="accent5" w:themeShade="BF"/>
          <w:kern w:val="0"/>
          <w:vertAlign w:val="superscript"/>
          <w:lang w:eastAsia="pt-BR"/>
        </w:rPr>
        <w:t>①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entre nós, e contemplamos a Sua glória (glória na-</w:t>
      </w:r>
      <w:r w:rsidRPr="008F5DB2"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  <w:t xml:space="preserve"> Sua- 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qualidade- de </w:t>
      </w:r>
      <w:r w:rsidRPr="008F5DB2">
        <w:rPr>
          <w:rFonts w:ascii="Kristen ITC" w:eastAsia="Times New Roman" w:hAnsi="Kristen ITC"/>
          <w:i/>
          <w:color w:val="2E74B5" w:themeColor="accent5" w:themeShade="BF"/>
          <w:kern w:val="0"/>
          <w:vertAlign w:val="superscript"/>
          <w:lang w:eastAsia="pt-BR"/>
        </w:rPr>
        <w:t>o Filho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unigênito </w:t>
      </w:r>
      <w:r w:rsidRPr="008F5DB2">
        <w:rPr>
          <w:rFonts w:ascii="Cambria Math" w:eastAsia="MS Mincho" w:hAnsi="Cambria Math" w:cs="Cambria Math"/>
          <w:i/>
          <w:color w:val="2E74B5" w:themeColor="accent5" w:themeShade="BF"/>
          <w:kern w:val="0"/>
          <w:vertAlign w:val="superscript"/>
          <w:lang w:eastAsia="pt-BR"/>
        </w:rPr>
        <w:t>②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de o Pai), cheio de graça e de verdade. </w:t>
      </w:r>
      <w:r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br/>
      </w:r>
      <w:r w:rsidRPr="008F5DB2">
        <w:rPr>
          <w:rFonts w:ascii="Cambria Math" w:eastAsia="MS Mincho" w:hAnsi="Cambria Math" w:cs="Cambria Math"/>
          <w:i/>
          <w:iCs/>
          <w:color w:val="2E74B5" w:themeColor="accent5" w:themeShade="BF"/>
          <w:kern w:val="0"/>
          <w:vertAlign w:val="superscript"/>
          <w:lang w:eastAsia="pt-BR"/>
        </w:rPr>
        <w:t>①</w:t>
      </w:r>
      <w:r w:rsidRPr="008F5DB2"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  <w:t xml:space="preserve"> ou "tabernaculou". Refere-se a ter tomado um corpo sobre Si. </w:t>
      </w:r>
      <w:r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  <w:br/>
      </w:r>
      <w:r w:rsidRPr="008F5DB2">
        <w:rPr>
          <w:rFonts w:ascii="Cambria Math" w:eastAsia="MS Mincho" w:hAnsi="Cambria Math" w:cs="Cambria Math"/>
          <w:i/>
          <w:iCs/>
          <w:color w:val="2E74B5" w:themeColor="accent5" w:themeShade="BF"/>
          <w:kern w:val="0"/>
          <w:vertAlign w:val="superscript"/>
          <w:lang w:eastAsia="pt-BR"/>
        </w:rPr>
        <w:t>②</w:t>
      </w:r>
      <w:r w:rsidRPr="008F5DB2"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  <w:t xml:space="preserve"> nota Jo 1:18.</w:t>
      </w:r>
    </w:p>
    <w:p w14:paraId="7DCFE062" w14:textId="6C2A2E34" w:rsidR="005F7BC6" w:rsidRDefault="008F5DB2" w:rsidP="003654A2">
      <w:r>
        <w:br/>
      </w:r>
      <w:r w:rsidR="0005166B" w:rsidRPr="0005166B">
        <w:t xml:space="preserve">James L. </w:t>
      </w:r>
      <w:proofErr w:type="spellStart"/>
      <w:r w:rsidR="0005166B" w:rsidRPr="0005166B">
        <w:t>Melton</w:t>
      </w:r>
      <w:proofErr w:type="spellEnd"/>
      <w:r w:rsidR="0005166B">
        <w:t xml:space="preserve"> muito bem argumenta que </w:t>
      </w:r>
      <w:r w:rsidR="000E0848">
        <w:t>o verbo {</w:t>
      </w:r>
      <w:r w:rsidR="000E0848" w:rsidRPr="000E0848">
        <w:t xml:space="preserve">G4637 </w:t>
      </w:r>
      <w:proofErr w:type="spellStart"/>
      <w:r w:rsidR="000E0848" w:rsidRPr="00D26194">
        <w:rPr>
          <w:rFonts w:ascii="Cambria" w:hAnsi="Cambria" w:cs="Cambria"/>
        </w:rPr>
        <w:t>σκηνόω</w:t>
      </w:r>
      <w:proofErr w:type="spellEnd"/>
      <w:r w:rsidR="000E0848" w:rsidRPr="000E0848">
        <w:t xml:space="preserve"> </w:t>
      </w:r>
      <w:proofErr w:type="spellStart"/>
      <w:r w:rsidR="000E0848" w:rsidRPr="000E0848">
        <w:t>skenoo</w:t>
      </w:r>
      <w:proofErr w:type="spellEnd"/>
      <w:r w:rsidR="000E0848">
        <w:t xml:space="preserve">}, derivado do substantivo </w:t>
      </w:r>
      <w:r w:rsidR="00D26194">
        <w:t>{</w:t>
      </w:r>
      <w:r w:rsidR="000E0848" w:rsidRPr="000E0848">
        <w:t xml:space="preserve">G4636 </w:t>
      </w:r>
      <w:proofErr w:type="spellStart"/>
      <w:r w:rsidR="000E0848" w:rsidRPr="000E0848">
        <w:rPr>
          <w:rFonts w:ascii="Cambria" w:hAnsi="Cambria" w:cs="Cambria"/>
        </w:rPr>
        <w:t>σκ</w:t>
      </w:r>
      <w:r w:rsidR="000E0848" w:rsidRPr="000E0848">
        <w:rPr>
          <w:rFonts w:ascii="Times New Roman" w:hAnsi="Times New Roman"/>
        </w:rPr>
        <w:t>ή</w:t>
      </w:r>
      <w:r w:rsidR="000E0848" w:rsidRPr="000E0848">
        <w:rPr>
          <w:rFonts w:ascii="Cambria" w:hAnsi="Cambria" w:cs="Cambria"/>
        </w:rPr>
        <w:t>νος</w:t>
      </w:r>
      <w:proofErr w:type="spellEnd"/>
      <w:r w:rsidR="000E0848" w:rsidRPr="000E0848">
        <w:t xml:space="preserve"> </w:t>
      </w:r>
      <w:proofErr w:type="spellStart"/>
      <w:r w:rsidR="000E0848" w:rsidRPr="000E0848">
        <w:t>skenos</w:t>
      </w:r>
      <w:proofErr w:type="spellEnd"/>
      <w:r w:rsidR="00D26194">
        <w:t>}</w:t>
      </w:r>
      <w:r w:rsidR="000E0848">
        <w:t>,</w:t>
      </w:r>
      <w:r w:rsidR="000E0848" w:rsidRPr="000E0848">
        <w:t xml:space="preserve"> </w:t>
      </w:r>
      <w:r w:rsidR="00D26194">
        <w:t>tem obrigatoriamente que</w:t>
      </w:r>
      <w:r w:rsidR="000E0848">
        <w:t xml:space="preserve"> ser traduzido como "</w:t>
      </w:r>
      <w:r w:rsidR="000E0848" w:rsidRPr="00D26194">
        <w:rPr>
          <w:b/>
          <w:bCs/>
          <w:u w:val="single"/>
        </w:rPr>
        <w:t>habitou</w:t>
      </w:r>
      <w:r w:rsidR="000E0848">
        <w:t>" (no pretérito perfeito</w:t>
      </w:r>
      <w:r w:rsidR="000109D9">
        <w:t xml:space="preserve">, referindo-se ao </w:t>
      </w:r>
      <w:r w:rsidR="000109D9" w:rsidRPr="000109D9">
        <w:rPr>
          <w:b/>
          <w:bCs/>
        </w:rPr>
        <w:t>passado</w:t>
      </w:r>
      <w:r w:rsidR="000109D9">
        <w:t xml:space="preserve"> nascimento de Jesus</w:t>
      </w:r>
      <w:r w:rsidR="000E0848">
        <w:t xml:space="preserve">) em </w:t>
      </w:r>
      <w:r w:rsidR="000E0848" w:rsidRPr="00D26194">
        <w:rPr>
          <w:b/>
          <w:bCs/>
        </w:rPr>
        <w:t>Jo</w:t>
      </w:r>
      <w:r w:rsidR="00D26194">
        <w:rPr>
          <w:b/>
          <w:bCs/>
        </w:rPr>
        <w:t>ão</w:t>
      </w:r>
      <w:r w:rsidR="000E0848" w:rsidRPr="00D26194">
        <w:rPr>
          <w:b/>
          <w:bCs/>
        </w:rPr>
        <w:t xml:space="preserve"> 1:14</w:t>
      </w:r>
      <w:r w:rsidR="000E0848">
        <w:t>, nunca como "</w:t>
      </w:r>
      <w:r w:rsidR="000E0848" w:rsidRPr="00D26194">
        <w:rPr>
          <w:b/>
          <w:bCs/>
        </w:rPr>
        <w:t>tabernaculou</w:t>
      </w:r>
      <w:r w:rsidR="000E0848">
        <w:t>" (</w:t>
      </w:r>
      <w:r w:rsidR="00D26194">
        <w:t>"</w:t>
      </w:r>
      <w:r w:rsidR="000E0848">
        <w:t>arm</w:t>
      </w:r>
      <w:r w:rsidR="00D26194">
        <w:t>ou</w:t>
      </w:r>
      <w:r w:rsidR="000E0848">
        <w:t xml:space="preserve"> e habit</w:t>
      </w:r>
      <w:r w:rsidR="00D26194">
        <w:t>ou</w:t>
      </w:r>
      <w:r w:rsidR="000E0848">
        <w:t xml:space="preserve"> em tendas</w:t>
      </w:r>
      <w:r w:rsidR="00D26194">
        <w:t xml:space="preserve">"), pois </w:t>
      </w:r>
      <w:r>
        <w:t xml:space="preserve">substantivo "tabernáculo" e verbo "tabernaculou" </w:t>
      </w:r>
      <w:r w:rsidR="00D26194">
        <w:t>se associa</w:t>
      </w:r>
      <w:r>
        <w:t>m, sem escapatória,</w:t>
      </w:r>
      <w:r w:rsidR="00D26194">
        <w:t xml:space="preserve"> à Festa dos Tabernáculos, e </w:t>
      </w:r>
      <w:proofErr w:type="spellStart"/>
      <w:r w:rsidR="00D26194">
        <w:t>Melton</w:t>
      </w:r>
      <w:proofErr w:type="spellEnd"/>
      <w:r w:rsidR="00D26194">
        <w:t xml:space="preserve"> tem como certo, ou quase certo, que Cristo nasceu em abril, e que voltará numa Festa dos Tabernáculos em Setembro/Outubro, </w:t>
      </w:r>
      <w:r>
        <w:t xml:space="preserve">e todo crente aceita que Festa do Tabernáculo tem que sempre ser tida como um tipo da 2ª Vinda, </w:t>
      </w:r>
      <w:r w:rsidR="00D26194">
        <w:t>portanto usar "tabernaculou" seria um erro inaceitável (para ele), pois danosamente confundiria as duas datas</w:t>
      </w:r>
      <w:r>
        <w:t>, de nascimento e de 2ª vinda, e faria uma "salada", uma mistura inaceitável.</w:t>
      </w:r>
      <w:r w:rsidR="00D26194">
        <w:t xml:space="preserve"> </w:t>
      </w:r>
      <w:proofErr w:type="spellStart"/>
      <w:r w:rsidR="00D26194" w:rsidRPr="0005166B">
        <w:t>Melton</w:t>
      </w:r>
      <w:proofErr w:type="spellEnd"/>
      <w:r w:rsidR="00D26194">
        <w:t xml:space="preserve"> também defende que, </w:t>
      </w:r>
      <w:proofErr w:type="gramStart"/>
      <w:r w:rsidR="00D26194">
        <w:t xml:space="preserve">no eventos </w:t>
      </w:r>
      <w:r w:rsidR="000109D9" w:rsidRPr="000109D9">
        <w:rPr>
          <w:b/>
          <w:bCs/>
        </w:rPr>
        <w:t>futuros</w:t>
      </w:r>
      <w:r w:rsidR="000109D9">
        <w:t xml:space="preserve"> </w:t>
      </w:r>
      <w:r w:rsidR="00D26194">
        <w:t>profetizados</w:t>
      </w:r>
      <w:proofErr w:type="gramEnd"/>
      <w:r w:rsidR="00D26194">
        <w:t xml:space="preserve"> no livro de Apocalipse</w:t>
      </w:r>
      <w:r w:rsidR="000E0848">
        <w:t xml:space="preserve"> Ap 7:15; 12:12; </w:t>
      </w:r>
      <w:r w:rsidR="000109D9">
        <w:t xml:space="preserve">13:6; 21:3, pode ser usada a tradução "habitará", </w:t>
      </w:r>
      <w:r>
        <w:t>e</w:t>
      </w:r>
      <w:r w:rsidR="000109D9">
        <w:t xml:space="preserve"> entendendo-se que significa "habitará em tabernáculos/ tendas.</w:t>
      </w:r>
      <w:r>
        <w:t>"</w:t>
      </w:r>
      <w:r w:rsidR="000109D9">
        <w:br/>
        <w:t>À vista disso,</w:t>
      </w:r>
    </w:p>
    <w:p w14:paraId="2478A152" w14:textId="7DA4B9D9" w:rsidR="005F7BC6" w:rsidRDefault="005F7BC6" w:rsidP="005F7BC6">
      <w:pPr>
        <w:ind w:left="708"/>
      </w:pPr>
      <w:r>
        <w:t xml:space="preserve">- </w:t>
      </w:r>
      <w:r w:rsidR="000109D9">
        <w:t xml:space="preserve">e considerando que o senhor tem </w:t>
      </w:r>
      <w:proofErr w:type="spellStart"/>
      <w:r w:rsidR="000109D9">
        <w:t>Melton</w:t>
      </w:r>
      <w:proofErr w:type="spellEnd"/>
      <w:r w:rsidR="000109D9">
        <w:t xml:space="preserve"> em alta conta, e já traduziu e pu</w:t>
      </w:r>
      <w:r w:rsidR="008F5DB2">
        <w:t>b</w:t>
      </w:r>
      <w:r w:rsidR="000109D9">
        <w:t>licou n</w:t>
      </w:r>
      <w:r w:rsidR="008F5DB2">
        <w:t>o</w:t>
      </w:r>
      <w:r w:rsidR="000109D9">
        <w:t xml:space="preserve"> seu site </w:t>
      </w:r>
      <w:r w:rsidR="008F5DB2">
        <w:t xml:space="preserve">SolaScriptura-TT.org </w:t>
      </w:r>
      <w:r w:rsidR="000109D9">
        <w:t xml:space="preserve">5 artigos dele, </w:t>
      </w:r>
      <w:r w:rsidR="000109D9">
        <w:br/>
      </w:r>
      <w:r>
        <w:t xml:space="preserve">- </w:t>
      </w:r>
      <w:r w:rsidR="000109D9">
        <w:t xml:space="preserve">e considerando também que </w:t>
      </w:r>
      <w:r w:rsidR="008F5DB2">
        <w:t xml:space="preserve">o senhor </w:t>
      </w:r>
      <w:r w:rsidR="007A5E8B">
        <w:t xml:space="preserve">tem </w:t>
      </w:r>
      <w:r w:rsidR="000109D9">
        <w:t xml:space="preserve">a King James Bible (KJB) de 1611/1769, em </w:t>
      </w:r>
      <w:r w:rsidR="008F5DB2">
        <w:t>i</w:t>
      </w:r>
      <w:r w:rsidR="000109D9">
        <w:t>nglês</w:t>
      </w:r>
      <w:r w:rsidR="007A5E8B">
        <w:t xml:space="preserve"> </w:t>
      </w:r>
      <w:r w:rsidR="000109D9">
        <w:t>como a tradução que é o padrão ouro e a perfeição das perfeições pela qual todas as Bíblias em todos os idiomas devem ser comparadas,</w:t>
      </w:r>
      <w:r w:rsidR="000109D9">
        <w:br/>
      </w:r>
      <w:r>
        <w:t xml:space="preserve">- </w:t>
      </w:r>
      <w:r w:rsidR="000109D9">
        <w:t>e considerando, finalmente, que a KJB sempre traduziu o verbo {</w:t>
      </w:r>
      <w:r w:rsidR="000109D9" w:rsidRPr="000E0848">
        <w:t xml:space="preserve">G4637 </w:t>
      </w:r>
      <w:proofErr w:type="spellStart"/>
      <w:r w:rsidR="000109D9" w:rsidRPr="00D26194">
        <w:rPr>
          <w:rFonts w:ascii="Cambria" w:hAnsi="Cambria" w:cs="Cambria"/>
        </w:rPr>
        <w:t>σκηνόω</w:t>
      </w:r>
      <w:proofErr w:type="spellEnd"/>
      <w:r w:rsidR="000109D9" w:rsidRPr="000E0848">
        <w:t xml:space="preserve"> </w:t>
      </w:r>
      <w:proofErr w:type="spellStart"/>
      <w:r w:rsidR="000109D9" w:rsidRPr="000E0848">
        <w:t>skenoo</w:t>
      </w:r>
      <w:proofErr w:type="spellEnd"/>
      <w:r w:rsidR="000109D9">
        <w:t>} como "</w:t>
      </w:r>
      <w:proofErr w:type="spellStart"/>
      <w:r w:rsidR="000109D9">
        <w:t>dwell</w:t>
      </w:r>
      <w:proofErr w:type="spellEnd"/>
      <w:r w:rsidR="000109D9">
        <w:t>" ("habitar"), nesses 5 versos acima referidos,</w:t>
      </w:r>
      <w:r w:rsidR="00E715D9">
        <w:t>1:14</w:t>
      </w:r>
    </w:p>
    <w:p w14:paraId="01D00C45" w14:textId="3290BCF4" w:rsidR="003654A2" w:rsidRDefault="000109D9" w:rsidP="003654A2">
      <w:r>
        <w:t xml:space="preserve">Pergunto se </w:t>
      </w:r>
      <w:r w:rsidR="00A12E7C">
        <w:t xml:space="preserve">não </w:t>
      </w:r>
      <w:r>
        <w:t>seria melhor o irmão fazer exatamente o mesmo na Bíblia LTT?</w:t>
      </w:r>
      <w:r w:rsidR="007A5E8B">
        <w:t xml:space="preserve"> Particularmente usar "habitou", em João 1:14</w:t>
      </w:r>
    </w:p>
    <w:p w14:paraId="12B03A33" w14:textId="366072CF" w:rsidR="000109D9" w:rsidRDefault="005F7BC6" w:rsidP="003654A2">
      <w:r>
        <w:t>Cordialmente, IIII</w:t>
      </w:r>
    </w:p>
    <w:p w14:paraId="63D52486" w14:textId="02E70898" w:rsidR="00A12E7C" w:rsidRDefault="00A12E7C" w:rsidP="003654A2"/>
    <w:p w14:paraId="74414F83" w14:textId="77777777" w:rsidR="00A12E7C" w:rsidRDefault="00A12E7C" w:rsidP="003654A2"/>
    <w:p w14:paraId="02070D2E" w14:textId="44EEC2E2" w:rsidR="000109D9" w:rsidRPr="00A12E7C" w:rsidRDefault="00A12E7C" w:rsidP="003654A2">
      <w:pPr>
        <w:rPr>
          <w:b/>
          <w:bCs/>
          <w:u w:val="single"/>
        </w:rPr>
      </w:pPr>
      <w:r w:rsidRPr="00A12E7C">
        <w:rPr>
          <w:b/>
          <w:bCs/>
          <w:u w:val="single"/>
        </w:rPr>
        <w:t xml:space="preserve">RESPOSTA: </w:t>
      </w:r>
    </w:p>
    <w:p w14:paraId="54A9B255" w14:textId="55A6F8DD" w:rsidR="00A12E7C" w:rsidRDefault="00A12E7C" w:rsidP="00A12E7C">
      <w:r>
        <w:t>Caro irmão</w:t>
      </w:r>
      <w:r w:rsidR="005F7BC6">
        <w:t xml:space="preserve"> IIII</w:t>
      </w:r>
      <w:r>
        <w:t>, muito obrigado pela pergunta e sugestão, sei que feitas com todo bom desejo, sinceridade e amizade. Muito obrigado.</w:t>
      </w:r>
      <w:r>
        <w:br/>
      </w:r>
      <w:r>
        <w:br/>
        <w:t xml:space="preserve">Mas, como toda amizade e respeito ao irmão e a </w:t>
      </w:r>
      <w:proofErr w:type="spellStart"/>
      <w:r>
        <w:t>Melton</w:t>
      </w:r>
      <w:proofErr w:type="spellEnd"/>
      <w:r>
        <w:t xml:space="preserve">, quero dizer que penso neste assunto todo há muito tempo, e </w:t>
      </w:r>
      <w:r w:rsidR="007A5E8B">
        <w:t>sou de posição</w:t>
      </w:r>
      <w:r>
        <w:t xml:space="preserve"> que:</w:t>
      </w:r>
      <w:r>
        <w:br/>
      </w:r>
    </w:p>
    <w:p w14:paraId="25AEB414" w14:textId="376DEC2F" w:rsidR="00A12E7C" w:rsidRDefault="00A12E7C" w:rsidP="00A12E7C">
      <w:r>
        <w:t>1) Não precisamos, nem podemos, nem devemos marcar com toda certeza e em definitivo um mês certo para o nascimento de Cristo, mas somente podemos dizer que MUITO PROVAVELMENTE:</w:t>
      </w:r>
    </w:p>
    <w:p w14:paraId="3A3F395C" w14:textId="7B7C14CC" w:rsidR="00A12E7C" w:rsidRDefault="00A12E7C" w:rsidP="00A12E7C">
      <w:pPr>
        <w:autoSpaceDE w:val="0"/>
        <w:autoSpaceDN w:val="0"/>
        <w:adjustRightInd w:val="0"/>
        <w:spacing w:before="30" w:after="0"/>
        <w:ind w:left="708" w:right="45"/>
      </w:pPr>
      <w:r>
        <w:t xml:space="preserve">- não foi um mês de grande frio (não foi entre meados de dezembro a final meados de março), pois rebanhos e pastores estavam dormindo nos campos Lc 2:8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8 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E pastores havia naquela mesma região, pernoitando- nos- </w:t>
      </w:r>
      <w:proofErr w:type="spellStart"/>
      <w:r>
        <w:rPr>
          <w:rFonts w:ascii="Kristen ITC" w:hAnsi="Kristen ITC" w:cs="Kristen ITC"/>
          <w:color w:val="408080"/>
          <w:kern w:val="0"/>
          <w:lang w:val="x-none"/>
        </w:rPr>
        <w:t>campoS</w:t>
      </w:r>
      <w:proofErr w:type="spellEnd"/>
      <w:r>
        <w:rPr>
          <w:rFonts w:ascii="Kristen ITC" w:hAnsi="Kristen ITC" w:cs="Kristen ITC"/>
          <w:color w:val="408080"/>
          <w:kern w:val="0"/>
          <w:lang w:val="x-none"/>
        </w:rPr>
        <w:t xml:space="preserve"> e guardando as vigílias à noite sobre o rebanho deles.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5D7FDAFD" w14:textId="6189055C" w:rsidR="00A12E7C" w:rsidRDefault="00A12E7C" w:rsidP="00A12E7C">
      <w:pPr>
        <w:ind w:left="708"/>
      </w:pPr>
      <w:r>
        <w:t xml:space="preserve">- provavelmente foi no mês de SETEMBRO, mas não temos absoluta certeza. Ver </w:t>
      </w:r>
      <w:hyperlink r:id="rId6" w:history="1">
        <w:r w:rsidRPr="00691F20">
          <w:rPr>
            <w:rStyle w:val="Hyperlink"/>
            <w:rFonts w:ascii="Merriweather" w:hAnsi="Merriweather"/>
            <w:sz w:val="32"/>
          </w:rPr>
          <w:t>www.SolaScriptura-TT.org/Cristologia/Natal-QuandoJesusNasceu-Setembro-Helio.htm</w:t>
        </w:r>
      </w:hyperlink>
      <w:r>
        <w:t xml:space="preserve"> </w:t>
      </w:r>
    </w:p>
    <w:p w14:paraId="0D00FE4B" w14:textId="77777777" w:rsidR="00A12E7C" w:rsidRDefault="00A12E7C" w:rsidP="00A12E7C"/>
    <w:p w14:paraId="583DB79D" w14:textId="5BA5A335" w:rsidR="000109D9" w:rsidRDefault="00A12E7C" w:rsidP="00474686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>
        <w:t xml:space="preserve">2) Não gosto nada do fato de </w:t>
      </w:r>
      <w:proofErr w:type="spellStart"/>
      <w:r>
        <w:t>Melton</w:t>
      </w:r>
      <w:proofErr w:type="spellEnd"/>
      <w:r>
        <w:t xml:space="preserve"> ter enfatizado tanto que provavelmente a futura vinda do Senhor (não lembro agora se ele se refere ao Arrebatamento dos Salvos entre as assembleias locais, ou à 2ª Vinda) será na Festa </w:t>
      </w:r>
      <w:r w:rsidR="0052112E">
        <w:t>dos</w:t>
      </w:r>
      <w:r>
        <w:t xml:space="preserve"> T</w:t>
      </w:r>
      <w:r w:rsidR="0052112E">
        <w:t>abernáculos, portanto se colocássemos</w:t>
      </w:r>
      <w:r>
        <w:t xml:space="preserve">. Não gosto disso, porque tira a noção de IMINÊNCIA (de poder ser a qualquer ano e mês e dia e instante). Prefiro não passar do ponto de dizer que pode ser igualmente a qualquer tempo. </w:t>
      </w:r>
      <w:r w:rsidR="00474686">
        <w:t xml:space="preserve">Mt 25:13 </w:t>
      </w:r>
      <w:r w:rsidR="00474686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13 </w:t>
      </w:r>
      <w:r w:rsidR="00474686">
        <w:rPr>
          <w:rFonts w:ascii="Kristen ITC" w:hAnsi="Kristen ITC" w:cs="Kristen ITC"/>
          <w:color w:val="800000"/>
          <w:kern w:val="0"/>
          <w:lang w:val="x-none"/>
        </w:rPr>
        <w:t>Vigiai, pois, porque não tendes sabido o dia nem a hora em que o Filho do homem vem.</w:t>
      </w:r>
      <w:r w:rsidR="00474686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41DC3E4" w14:textId="77777777" w:rsidR="007A5E8B" w:rsidRDefault="007A5E8B" w:rsidP="00474686">
      <w:pPr>
        <w:autoSpaceDE w:val="0"/>
        <w:autoSpaceDN w:val="0"/>
        <w:adjustRightInd w:val="0"/>
        <w:spacing w:before="30" w:after="0"/>
        <w:ind w:right="45"/>
      </w:pPr>
    </w:p>
    <w:p w14:paraId="396CA7B3" w14:textId="07FD5241" w:rsidR="00A12E7C" w:rsidRDefault="007A5E8B" w:rsidP="003654A2">
      <w:r>
        <w:t xml:space="preserve">2') Se </w:t>
      </w:r>
      <w:proofErr w:type="spellStart"/>
      <w:r>
        <w:t>Melton</w:t>
      </w:r>
      <w:proofErr w:type="spellEnd"/>
      <w:r>
        <w:t xml:space="preserve"> rebaixar o acima e disser que não insiste na 2ª vinda ser durante a Festa dos Tabernáculos mas somente insiste que sempre, sem exceção, "Festa dos Tabernáculos" é um tipo da 2ª Vinda, e, mais ainda, o substantivo tabernáculo/ tenda {</w:t>
      </w:r>
      <w:r w:rsidRPr="000E0848">
        <w:t xml:space="preserve">G4636 </w:t>
      </w:r>
      <w:proofErr w:type="spellStart"/>
      <w:r w:rsidRPr="000E0848">
        <w:rPr>
          <w:rFonts w:ascii="Cambria" w:hAnsi="Cambria" w:cs="Cambria"/>
        </w:rPr>
        <w:t>σκ</w:t>
      </w:r>
      <w:r w:rsidRPr="000E0848">
        <w:rPr>
          <w:rFonts w:ascii="Times New Roman" w:hAnsi="Times New Roman"/>
        </w:rPr>
        <w:t>ή</w:t>
      </w:r>
      <w:r w:rsidRPr="000E0848">
        <w:rPr>
          <w:rFonts w:ascii="Cambria" w:hAnsi="Cambria" w:cs="Cambria"/>
        </w:rPr>
        <w:t>νος</w:t>
      </w:r>
      <w:proofErr w:type="spellEnd"/>
      <w:r w:rsidRPr="000E0848">
        <w:t xml:space="preserve"> </w:t>
      </w:r>
      <w:proofErr w:type="spellStart"/>
      <w:r w:rsidRPr="000E0848">
        <w:t>skenos</w:t>
      </w:r>
      <w:proofErr w:type="spellEnd"/>
      <w:r>
        <w:t xml:space="preserve">} tem a ver com a 2ª Vinda, responderei que isso não é verdade em Rv 13:6, onde o tabernáculo zombado pelo Diabo é o templo físico do Milênio, cuja construção foi tornada possível pela Aliança do </w:t>
      </w:r>
      <w:r w:rsidR="00D55363">
        <w:t>Anticristo, e 290 ocorrências de "tabernáculo" no VT, mais 151 "tenda" são coisas físicas sem conexão com a 2ª Vinda.</w:t>
      </w:r>
    </w:p>
    <w:p w14:paraId="1C493B51" w14:textId="77777777" w:rsidR="00D55363" w:rsidRDefault="00D55363" w:rsidP="003654A2"/>
    <w:p w14:paraId="7FEDC218" w14:textId="77777777" w:rsidR="00D55363" w:rsidRDefault="00474686" w:rsidP="003654A2">
      <w:r>
        <w:t>3) Posto isso</w:t>
      </w:r>
      <w:r w:rsidRPr="00474686">
        <w:t>, não tenho q</w:t>
      </w:r>
      <w:r>
        <w:t>ue, ao traduzir,</w:t>
      </w:r>
      <w:r w:rsidRPr="00474686">
        <w:t xml:space="preserve"> </w:t>
      </w:r>
      <w:r>
        <w:t>ficar procurando</w:t>
      </w:r>
      <w:r w:rsidRPr="00474686">
        <w:t xml:space="preserve"> </w:t>
      </w:r>
      <w:r>
        <w:t>uma palavra que seja melhor ou pior para a teoria</w:t>
      </w:r>
      <w:r w:rsidR="00D55363">
        <w:t xml:space="preserve"> de </w:t>
      </w:r>
      <w:proofErr w:type="spellStart"/>
      <w:r w:rsidR="00D55363">
        <w:t>Melton</w:t>
      </w:r>
      <w:proofErr w:type="spellEnd"/>
      <w:r>
        <w:t xml:space="preserve">, sem base sólida, que defende que a </w:t>
      </w:r>
      <w:r w:rsidR="00D55363">
        <w:t xml:space="preserve">1ª </w:t>
      </w:r>
      <w:r>
        <w:t>vinda do Cristo foi em abril, e a 2ª vinda será na Festa dos Tabernáculos em setembro/ outubro</w:t>
      </w:r>
      <w:r w:rsidR="00D55363">
        <w:t>, e que "tabernáculo" e "</w:t>
      </w:r>
      <w:proofErr w:type="spellStart"/>
      <w:r w:rsidR="00D55363">
        <w:t>tabernacular</w:t>
      </w:r>
      <w:proofErr w:type="spellEnd"/>
      <w:r w:rsidR="00D55363">
        <w:t>", no NT, sempre, sem exceção, são referências somente à 2ª Vinda.</w:t>
      </w:r>
      <w:r>
        <w:t xml:space="preserve"> Não tenho que traduzir pensando em reforçar ou fortalecer es</w:t>
      </w:r>
      <w:r w:rsidR="00D55363">
        <w:t>s</w:t>
      </w:r>
      <w:r>
        <w:t>a</w:t>
      </w:r>
      <w:r w:rsidR="00D55363">
        <w:t>s</w:t>
      </w:r>
      <w:r>
        <w:t xml:space="preserve"> teoria</w:t>
      </w:r>
      <w:r w:rsidR="00D55363">
        <w:t xml:space="preserve">s de </w:t>
      </w:r>
      <w:proofErr w:type="spellStart"/>
      <w:r w:rsidR="00D55363">
        <w:t>Melton</w:t>
      </w:r>
      <w:proofErr w:type="spellEnd"/>
      <w:r w:rsidR="00D55363">
        <w:t>. Em João 1:14,</w:t>
      </w:r>
    </w:p>
    <w:p w14:paraId="490E97BE" w14:textId="2478A347" w:rsidR="00D55363" w:rsidRDefault="00D55363" w:rsidP="00D55363">
      <w:pPr>
        <w:ind w:left="708"/>
      </w:pP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E o Palavra se fez carne, e </w:t>
      </w:r>
      <w:r w:rsidRPr="008F5DB2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 xml:space="preserve">estendeu- </w:t>
      </w:r>
      <w:r w:rsidRPr="008F5DB2">
        <w:rPr>
          <w:rFonts w:ascii="Kristen ITC" w:eastAsia="Times New Roman" w:hAnsi="Kristen ITC"/>
          <w:b/>
          <w:bCs/>
          <w:i/>
          <w:iCs/>
          <w:color w:val="2E74B5" w:themeColor="accent5" w:themeShade="BF"/>
          <w:kern w:val="0"/>
          <w:sz w:val="48"/>
          <w:szCs w:val="48"/>
          <w:u w:val="single"/>
          <w:vertAlign w:val="superscript"/>
          <w:lang w:eastAsia="pt-BR"/>
        </w:rPr>
        <w:t>Seu</w:t>
      </w:r>
      <w:r w:rsidRPr="008F5DB2">
        <w:rPr>
          <w:rFonts w:ascii="Kristen ITC" w:eastAsia="Times New Roman" w:hAnsi="Kristen ITC"/>
          <w:b/>
          <w:bCs/>
          <w:color w:val="2E74B5" w:themeColor="accent5" w:themeShade="BF"/>
          <w:kern w:val="0"/>
          <w:sz w:val="48"/>
          <w:szCs w:val="48"/>
          <w:u w:val="single"/>
          <w:lang w:eastAsia="pt-BR"/>
        </w:rPr>
        <w:t>- tabernáculo- tenda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entre nós, e contemplamos a Sua glória (glória na-</w:t>
      </w:r>
      <w:r w:rsidRPr="008F5DB2">
        <w:rPr>
          <w:rFonts w:ascii="Kristen ITC" w:eastAsia="Times New Roman" w:hAnsi="Kristen ITC"/>
          <w:i/>
          <w:iCs/>
          <w:color w:val="2E74B5" w:themeColor="accent5" w:themeShade="BF"/>
          <w:kern w:val="0"/>
          <w:vertAlign w:val="superscript"/>
          <w:lang w:eastAsia="pt-BR"/>
        </w:rPr>
        <w:t xml:space="preserve"> Sua- 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qualidade- de </w:t>
      </w:r>
      <w:r w:rsidRPr="008F5DB2">
        <w:rPr>
          <w:rFonts w:ascii="Kristen ITC" w:eastAsia="Times New Roman" w:hAnsi="Kristen ITC"/>
          <w:i/>
          <w:color w:val="2E74B5" w:themeColor="accent5" w:themeShade="BF"/>
          <w:kern w:val="0"/>
          <w:vertAlign w:val="superscript"/>
          <w:lang w:eastAsia="pt-BR"/>
        </w:rPr>
        <w:t>o Filho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 unigênito </w:t>
      </w:r>
      <w:r w:rsidRPr="008F5DB2">
        <w:rPr>
          <w:rFonts w:ascii="Cambria Math" w:eastAsia="MS Mincho" w:hAnsi="Cambria Math" w:cs="Cambria Math"/>
          <w:i/>
          <w:color w:val="2E74B5" w:themeColor="accent5" w:themeShade="BF"/>
          <w:kern w:val="0"/>
          <w:vertAlign w:val="superscript"/>
          <w:lang w:eastAsia="pt-BR"/>
        </w:rPr>
        <w:t>②</w:t>
      </w:r>
      <w:r w:rsidRPr="008F5DB2">
        <w:rPr>
          <w:rFonts w:ascii="Kristen ITC" w:eastAsia="Times New Roman" w:hAnsi="Kristen ITC"/>
          <w:color w:val="2E74B5" w:themeColor="accent5" w:themeShade="BF"/>
          <w:kern w:val="0"/>
          <w:lang w:eastAsia="pt-BR"/>
        </w:rPr>
        <w:t xml:space="preserve">de o Pai), cheio de graça e de verdade. </w:t>
      </w:r>
    </w:p>
    <w:p w14:paraId="438B87E1" w14:textId="048AB85E" w:rsidR="00A12E7C" w:rsidRDefault="00D55363" w:rsidP="00D55363">
      <w:r>
        <w:t>"</w:t>
      </w:r>
      <w:r w:rsidRPr="00D55363">
        <w:t>estendeu- Seu- tabernáculo- tenda</w:t>
      </w:r>
      <w:r w:rsidR="00A75998">
        <w:t>" refere-se ao Palavra Eterno, ter tomado carne sobre Si, ao ser gerado no ventre de Maria. O Palavra Eterno não apenas "habitou" entre nós. Ele tomou carne entre nós. Isto é tão cristalinamente claro nas 5 primeiras palavras deste mesmo verso, João 1:14:</w:t>
      </w:r>
    </w:p>
    <w:p w14:paraId="378C9B6C" w14:textId="31332064" w:rsidR="00A75998" w:rsidRDefault="00A75998" w:rsidP="00A75998">
      <w:pPr>
        <w:autoSpaceDE w:val="0"/>
        <w:autoSpaceDN w:val="0"/>
        <w:adjustRightInd w:val="0"/>
        <w:spacing w:before="30" w:after="0"/>
        <w:ind w:left="708"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14 </w:t>
      </w:r>
      <w:r w:rsidRPr="00A75998">
        <w:rPr>
          <w:rFonts w:ascii="Kristen ITC" w:hAnsi="Kristen ITC" w:cs="Kristen ITC"/>
          <w:b/>
          <w:bCs/>
          <w:color w:val="408080"/>
          <w:kern w:val="0"/>
          <w:sz w:val="52"/>
          <w:szCs w:val="52"/>
          <w:u w:val="single"/>
          <w:lang w:val="x-none"/>
        </w:rPr>
        <w:t xml:space="preserve">E O PALAVRA SE FEZ </w:t>
      </w:r>
      <w:r w:rsidRPr="00A75998">
        <w:rPr>
          <w:rFonts w:ascii="Kristen ITC" w:hAnsi="Kristen ITC" w:cs="Kristen ITC"/>
          <w:b/>
          <w:bCs/>
          <w:color w:val="408080"/>
          <w:kern w:val="0"/>
          <w:sz w:val="52"/>
          <w:szCs w:val="52"/>
          <w:highlight w:val="red"/>
          <w:u w:val="single"/>
          <w:lang w:val="x-none"/>
        </w:rPr>
        <w:t>CARNE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, e estendeu-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Seu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- tabernáculo- tenda  entre nós (e contemplamos a Sua glória, glória na-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Sua-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qualidade- de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o Filho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unigênito  de o Pai), cheio de graça e de verdade.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CF7363C" w14:textId="5AD34F1C" w:rsidR="00A75998" w:rsidRDefault="00A75998" w:rsidP="00D55363">
      <w:r>
        <w:t xml:space="preserve">Como pode </w:t>
      </w:r>
      <w:proofErr w:type="spellStart"/>
      <w:r>
        <w:t>Melton</w:t>
      </w:r>
      <w:proofErr w:type="spellEnd"/>
      <w:r>
        <w:t xml:space="preserve"> se opor a que se traduza literalmente como "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e estendeu-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Seu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>- tabernáculo- tenda  entre nós</w:t>
      </w:r>
      <w:r>
        <w:t xml:space="preserve"> "???? Qual é o problema com isso? Não entendo a cisma de </w:t>
      </w:r>
      <w:proofErr w:type="spellStart"/>
      <w:r>
        <w:t>Melton</w:t>
      </w:r>
      <w:proofErr w:type="spellEnd"/>
      <w:r w:rsidR="00721C89">
        <w:t>!</w:t>
      </w:r>
    </w:p>
    <w:p w14:paraId="0EA77558" w14:textId="77777777" w:rsidR="00A75998" w:rsidRDefault="00A75998" w:rsidP="00D55363"/>
    <w:p w14:paraId="041C2226" w14:textId="77777777" w:rsidR="00A75998" w:rsidRDefault="00A75998" w:rsidP="00D55363"/>
    <w:p w14:paraId="2FD81855" w14:textId="598A609C" w:rsidR="00474686" w:rsidRDefault="00474686" w:rsidP="003654A2">
      <w:r>
        <w:t>4) Por mais que eu ame e respeite a KJB, não preciso traduzir somente a partir dela, sem sequer olhar para o texto grego nem para dicionários, e sempre traduzindo cada palavra inglesa para a mesma palavra em português, como uma máquina, sem usar sinônimos. Somente tenho que ser COMPATÍVEL com a KJB. E ambas as traduções "habitar" e "</w:t>
      </w:r>
      <w:r w:rsidR="00276658">
        <w:t>habitar em tabernáculos/ tendas" o são, não há nenhum choque com a KJB.</w:t>
      </w:r>
    </w:p>
    <w:p w14:paraId="2CA93663" w14:textId="72983526" w:rsidR="00276658" w:rsidRDefault="00276658" w:rsidP="003654A2"/>
    <w:p w14:paraId="543BF40E" w14:textId="13DDED65" w:rsidR="00276658" w:rsidRDefault="00276658" w:rsidP="003654A2">
      <w:r>
        <w:t>5) Mas atualmente estão assim as traduções da LTT nos 5 versos em pauta:</w:t>
      </w:r>
    </w:p>
    <w:p w14:paraId="5CBF8E24" w14:textId="7D07C55F" w:rsidR="00276658" w:rsidRDefault="00276658" w:rsidP="00276658">
      <w:pPr>
        <w:ind w:left="708"/>
      </w:pPr>
      <w:r>
        <w:t xml:space="preserve">João 1:14 ¶ E o Palavra se fez carne, e estendeu- Seu- tabernáculo- tenda </w:t>
      </w:r>
      <w:r>
        <w:rPr>
          <w:rFonts w:hint="eastAsia"/>
        </w:rPr>
        <w:t>①</w:t>
      </w:r>
      <w:r>
        <w:t xml:space="preserve"> *entre* {EN} nós, e contemplamos a Sua glória (glória na- Sua- qualidade- de o Filho unigênito </w:t>
      </w:r>
      <w:r>
        <w:rPr>
          <w:rFonts w:hint="eastAsia"/>
        </w:rPr>
        <w:t>②</w:t>
      </w:r>
      <w:r>
        <w:t xml:space="preserve">   de o Pai), cheio de graça e de verdade. </w:t>
      </w:r>
      <w:r>
        <w:br/>
      </w:r>
      <w:r>
        <w:rPr>
          <w:rFonts w:hint="eastAsia"/>
        </w:rPr>
        <w:t>①</w:t>
      </w:r>
      <w:r>
        <w:t xml:space="preserve"> ou "tabernaculou". Refere-se a ter tomado um corpo sobre Si.</w:t>
      </w:r>
      <w:r w:rsidR="006A7AD2">
        <w:br/>
      </w:r>
      <w:r>
        <w:rPr>
          <w:rFonts w:hint="eastAsia"/>
        </w:rPr>
        <w:t>②</w:t>
      </w:r>
      <w:r>
        <w:t xml:space="preserve"> nota Jo 1:18.</w:t>
      </w:r>
    </w:p>
    <w:p w14:paraId="3BBCDEBC" w14:textId="77777777" w:rsidR="00276658" w:rsidRDefault="00276658" w:rsidP="00276658">
      <w:pPr>
        <w:ind w:left="708"/>
      </w:pPr>
    </w:p>
    <w:p w14:paraId="06A66811" w14:textId="56C07FED" w:rsidR="00276658" w:rsidRDefault="00276658" w:rsidP="00276658">
      <w:pPr>
        <w:ind w:left="708"/>
      </w:pPr>
      <w:r>
        <w:t xml:space="preserve">Rv 7:15 Por isso estão eles diante do trono de Deus, e a Ele prestam serviço- de- adoração, de dia e de noite, no Seu lugar- santo (da presença e trono de Deus no céu); e Aquele (Deus, o Pai) estando- assentado sobre o trono, estenderá- Seu- tabernáculo- tenda *sobre* {EPI} eles </w:t>
      </w:r>
      <w:r>
        <w:rPr>
          <w:rFonts w:hint="eastAsia"/>
        </w:rPr>
        <w:t>①</w:t>
      </w:r>
      <w:r>
        <w:t xml:space="preserve">. </w:t>
      </w:r>
      <w:r>
        <w:br/>
      </w:r>
      <w:r>
        <w:rPr>
          <w:rFonts w:hint="eastAsia"/>
        </w:rPr>
        <w:t>①</w:t>
      </w:r>
      <w:r>
        <w:t xml:space="preserve"> Ou "residirá entre eles."</w:t>
      </w:r>
    </w:p>
    <w:p w14:paraId="38F306C1" w14:textId="77777777" w:rsidR="00276658" w:rsidRDefault="00276658" w:rsidP="00276658">
      <w:pPr>
        <w:ind w:left="708"/>
      </w:pPr>
    </w:p>
    <w:p w14:paraId="4697E34F" w14:textId="26FB5767" w:rsidR="00276658" w:rsidRDefault="00276658" w:rsidP="00276658">
      <w:pPr>
        <w:ind w:left="708"/>
      </w:pPr>
      <w:r>
        <w:t xml:space="preserve">Rv 12:12  Por causa disso, alegrai-vos, ó céus, e (vós,) aqueles *dentro de* {EN} eles residindo </w:t>
      </w:r>
      <w:r>
        <w:rPr>
          <w:rFonts w:hint="eastAsia"/>
        </w:rPr>
        <w:t>①</w:t>
      </w:r>
      <w:r>
        <w:t xml:space="preserve">. Ai daqueles homens que estão habitando   sobre a terra e no mar, porque desceu o Diabo até vós, tendo grande ira, tendo sabido que apenas pouco tempo ele tem." </w:t>
      </w:r>
      <w:r>
        <w:br/>
      </w:r>
      <w:r>
        <w:rPr>
          <w:rFonts w:hint="eastAsia"/>
        </w:rPr>
        <w:t>①</w:t>
      </w:r>
      <w:r>
        <w:t xml:space="preserve"> "residindo": literalmente, é "estabelecendo seu tabernáculo- tenda", ou "tabernaculando".</w:t>
      </w:r>
    </w:p>
    <w:p w14:paraId="4BF8176E" w14:textId="77777777" w:rsidR="00276658" w:rsidRDefault="00276658" w:rsidP="00276658">
      <w:pPr>
        <w:ind w:left="708"/>
      </w:pPr>
    </w:p>
    <w:p w14:paraId="13003C08" w14:textId="2A062AC7" w:rsidR="00276658" w:rsidRDefault="00276658" w:rsidP="00276658">
      <w:pPr>
        <w:ind w:left="708"/>
      </w:pPr>
      <w:r>
        <w:t xml:space="preserve">Rv 13:6 E ela (a besta- feroz) abriu a sua boca para </w:t>
      </w:r>
      <w:r>
        <w:rPr>
          <w:rFonts w:hint="eastAsia"/>
        </w:rPr>
        <w:t>①</w:t>
      </w:r>
      <w:r>
        <w:t xml:space="preserve"> </w:t>
      </w:r>
      <w:proofErr w:type="spellStart"/>
      <w:r>
        <w:t>blasfêmiA</w:t>
      </w:r>
      <w:proofErr w:type="spellEnd"/>
      <w:r>
        <w:t xml:space="preserve"> contra Deus, para blasfemar do nome dEle, e do Seu tabernáculo, e daqueles   que *dentro de* {EN} o céu estão residindo </w:t>
      </w:r>
      <w:r>
        <w:rPr>
          <w:rFonts w:hint="eastAsia"/>
        </w:rPr>
        <w:t>②</w:t>
      </w:r>
      <w:r>
        <w:t xml:space="preserve">. </w:t>
      </w:r>
      <w:r>
        <w:br/>
      </w:r>
      <w:r>
        <w:rPr>
          <w:rFonts w:hint="eastAsia"/>
        </w:rPr>
        <w:t>①</w:t>
      </w:r>
      <w:r>
        <w:t xml:space="preserve"> pela força de "</w:t>
      </w:r>
      <w:proofErr w:type="spellStart"/>
      <w:r>
        <w:rPr>
          <w:rFonts w:hint="eastAsia"/>
        </w:rPr>
        <w:t>εἰς</w:t>
      </w:r>
      <w:proofErr w:type="spellEnd"/>
      <w:r>
        <w:t xml:space="preserve">" aqui, é melhor traduzi-lo como "para" ou "com o propósito de", não como "para dentro de" nem mesmo como "em". Vincent. </w:t>
      </w:r>
      <w:r>
        <w:br/>
      </w:r>
      <w:r>
        <w:rPr>
          <w:rFonts w:hint="eastAsia"/>
        </w:rPr>
        <w:t>②</w:t>
      </w:r>
      <w:r>
        <w:t xml:space="preserve"> "residindo ": literalmente, é "estabelecendo- seu- tabernáculo- tenda", ou "tabernaculando".</w:t>
      </w:r>
      <w:r>
        <w:br/>
      </w:r>
    </w:p>
    <w:p w14:paraId="05BEC6FC" w14:textId="3B88EE3F" w:rsidR="003654A2" w:rsidRDefault="00276658" w:rsidP="00276658">
      <w:pPr>
        <w:ind w:left="708"/>
      </w:pPr>
      <w:r>
        <w:t xml:space="preserve">Rv 21:3 E eu ouvi uma grande voz proveniente- de- dentro- do céu, dizendo: "Eis, aqui, o tabernáculo de Deus está com os homens! E Ele (Deus) residirá </w:t>
      </w:r>
      <w:r>
        <w:rPr>
          <w:rFonts w:hint="eastAsia"/>
        </w:rPr>
        <w:t>①</w:t>
      </w:r>
      <w:r>
        <w:t xml:space="preserve"> com {META} eles, e eles o </w:t>
      </w:r>
      <w:proofErr w:type="spellStart"/>
      <w:r>
        <w:t>povO</w:t>
      </w:r>
      <w:proofErr w:type="spellEnd"/>
      <w:r>
        <w:t xml:space="preserve"> # dEle serão. E Ele mesmo, Deus, estará com eles, e será o Deus deles. </w:t>
      </w:r>
      <w:r>
        <w:br/>
      </w:r>
      <w:r>
        <w:rPr>
          <w:rFonts w:hint="eastAsia"/>
        </w:rPr>
        <w:t>①</w:t>
      </w:r>
      <w:r>
        <w:t xml:space="preserve"> literalmente: "estabelecerá Seu tabernáculo- tenda", ou "tabernaculará". </w:t>
      </w:r>
      <w:r>
        <w:br/>
        <w:t># "</w:t>
      </w:r>
      <w:r>
        <w:rPr>
          <w:rFonts w:hint="eastAsia"/>
        </w:rPr>
        <w:t>λα</w:t>
      </w:r>
      <w:proofErr w:type="spellStart"/>
      <w:r>
        <w:rPr>
          <w:rFonts w:hint="eastAsia"/>
        </w:rPr>
        <w:t>ος</w:t>
      </w:r>
      <w:proofErr w:type="spellEnd"/>
      <w:r>
        <w:t xml:space="preserve">", "povo" (singular): KJB, Tischendorf-8, f35 de Pickering, M(a,b,e1/3,f,g,i), Complutense P., Robinson P., </w:t>
      </w:r>
      <w:proofErr w:type="spellStart"/>
      <w:r>
        <w:t>Hodges</w:t>
      </w:r>
      <w:proofErr w:type="spellEnd"/>
      <w:r>
        <w:t>-F, OC.</w:t>
      </w:r>
    </w:p>
    <w:p w14:paraId="02E468D9" w14:textId="49A3DF72" w:rsidR="003654A2" w:rsidRDefault="003654A2" w:rsidP="003654A2"/>
    <w:p w14:paraId="3ECBDB29" w14:textId="77777777" w:rsidR="00276658" w:rsidRDefault="00276658" w:rsidP="003654A2">
      <w:r>
        <w:t>6) E eu, agora, vou procurar estabelecer uma regra, um padrão consistente para tradução do verbo {</w:t>
      </w:r>
      <w:r w:rsidRPr="000E0848">
        <w:t xml:space="preserve">G4637 </w:t>
      </w:r>
      <w:proofErr w:type="spellStart"/>
      <w:r w:rsidRPr="00D26194">
        <w:rPr>
          <w:rFonts w:ascii="Cambria" w:hAnsi="Cambria" w:cs="Cambria"/>
        </w:rPr>
        <w:t>σκηνόω</w:t>
      </w:r>
      <w:proofErr w:type="spellEnd"/>
      <w:r w:rsidRPr="000E0848">
        <w:t xml:space="preserve"> </w:t>
      </w:r>
      <w:proofErr w:type="spellStart"/>
      <w:r w:rsidRPr="000E0848">
        <w:t>skenoo</w:t>
      </w:r>
      <w:proofErr w:type="spellEnd"/>
      <w:r>
        <w:t>}:</w:t>
      </w:r>
    </w:p>
    <w:p w14:paraId="3CDC4F3B" w14:textId="0F5B09D7" w:rsidR="00276658" w:rsidRDefault="00276658" w:rsidP="00276658">
      <w:r>
        <w:t>- Quando se referir a Deus (o Palavra Eterno, o nosso Senhor Jesus, o Cristo) já tendo tomado Seu corpo, TRADUZIREI COMO O VERBO "</w:t>
      </w:r>
      <w:r w:rsidRPr="00276658">
        <w:rPr>
          <w:b/>
          <w:bCs/>
          <w:u w:val="single"/>
        </w:rPr>
        <w:t>estender- Seu- tabernáculo- tenda</w:t>
      </w:r>
      <w:r>
        <w:t>" Jo 1:14; Rv 7:15</w:t>
      </w:r>
    </w:p>
    <w:p w14:paraId="2EBFF95F" w14:textId="79A07678" w:rsidR="00276658" w:rsidRDefault="00276658" w:rsidP="00276658">
      <w:r>
        <w:t>- Quando se referir a criaturas de Deus (homens, anjos),  TRADUZIREI COMO O VERBO "</w:t>
      </w:r>
      <w:r w:rsidRPr="00276658">
        <w:rPr>
          <w:b/>
          <w:bCs/>
          <w:u w:val="single"/>
        </w:rPr>
        <w:t>habitar</w:t>
      </w:r>
      <w:r>
        <w:t>" Rv 12:12; 13:6</w:t>
      </w:r>
    </w:p>
    <w:p w14:paraId="30040A86" w14:textId="1BEDCF63" w:rsidR="00276658" w:rsidRDefault="00276658" w:rsidP="003654A2"/>
    <w:p w14:paraId="0D39C1D7" w14:textId="38B4E75B" w:rsidR="00276658" w:rsidRDefault="00276658" w:rsidP="003654A2">
      <w:r>
        <w:t>7) Ficará assim:</w:t>
      </w:r>
    </w:p>
    <w:p w14:paraId="7DE90B19" w14:textId="366E0FDA" w:rsidR="001F0012" w:rsidRDefault="001F0012" w:rsidP="001F0012">
      <w:pPr>
        <w:ind w:left="708"/>
      </w:pPr>
      <w:r>
        <w:t xml:space="preserve">João 1:14 ¶ E o Palavra se fez carne, e ESTENDEU- SEU- TABERNÁCULO- TENDA </w:t>
      </w:r>
      <w:r>
        <w:rPr>
          <w:rFonts w:hint="eastAsia"/>
        </w:rPr>
        <w:t>①</w:t>
      </w:r>
      <w:r>
        <w:t xml:space="preserve"> *ENTRE* {EN} nós, e contemplamos a Sua glória (glória na- Sua- qualidade- de o Filho unigênito </w:t>
      </w:r>
      <w:r>
        <w:rPr>
          <w:rFonts w:hint="eastAsia"/>
        </w:rPr>
        <w:t>②</w:t>
      </w:r>
      <w:r>
        <w:t xml:space="preserve">   de o Pai), cheio de graça e de verdade. </w:t>
      </w:r>
      <w:r>
        <w:br/>
      </w:r>
      <w:r>
        <w:rPr>
          <w:rFonts w:hint="eastAsia"/>
        </w:rPr>
        <w:t>①</w:t>
      </w:r>
      <w:r>
        <w:t xml:space="preserve"> ou "tabernaculou". Refere-se a ter tomado um corpo sobre Si.</w:t>
      </w:r>
      <w:r w:rsidR="006A7AD2">
        <w:t xml:space="preserve"> </w:t>
      </w:r>
      <w:r w:rsidR="006A7AD2" w:rsidRPr="006A7AD2">
        <w:rPr>
          <w:highlight w:val="red"/>
        </w:rPr>
        <w:t>Isso nem de longe diz que nasceu na Festa dos Tabernáculos.</w:t>
      </w:r>
      <w:r w:rsidR="00E67161">
        <w:t xml:space="preserve"> Comp. 2Co 5:1,2,4, como o corpo terrestre é considerado o </w:t>
      </w:r>
      <w:r w:rsidR="00E67161" w:rsidRPr="00E67161">
        <w:rPr>
          <w:u w:val="single"/>
        </w:rPr>
        <w:t>tabernáculo</w:t>
      </w:r>
      <w:r w:rsidR="00E67161">
        <w:t xml:space="preserve"> sobre o homem.</w:t>
      </w:r>
      <w:r w:rsidR="006A7AD2">
        <w:br/>
      </w:r>
      <w:r>
        <w:rPr>
          <w:rFonts w:hint="eastAsia"/>
        </w:rPr>
        <w:t>②</w:t>
      </w:r>
      <w:r>
        <w:t xml:space="preserve"> nota Jo 1:18.</w:t>
      </w:r>
    </w:p>
    <w:p w14:paraId="705BA70E" w14:textId="77777777" w:rsidR="001F0012" w:rsidRDefault="001F0012" w:rsidP="001F0012">
      <w:pPr>
        <w:ind w:left="708"/>
      </w:pPr>
    </w:p>
    <w:p w14:paraId="258E7F08" w14:textId="371562E3" w:rsidR="001F0012" w:rsidRDefault="001F0012" w:rsidP="001F0012">
      <w:pPr>
        <w:ind w:left="708"/>
      </w:pPr>
      <w:r>
        <w:t xml:space="preserve">Rv 7:15 Por isso estão eles diante do trono de Deus, e a Ele prestam serviço- de- adoração, de dia e de noite, no Seu lugar- santo (da presença e trono de Deus no céu); e Aquele (Deus, o Pai) estando- assentado sobre o trono, ESTENDERÁ- SEU- TABERNÁCULO- TENDA *sobre* {EPI} eles </w:t>
      </w:r>
      <w:r>
        <w:rPr>
          <w:rFonts w:hint="eastAsia"/>
        </w:rPr>
        <w:t>①</w:t>
      </w:r>
      <w:r>
        <w:t>.</w:t>
      </w:r>
      <w:r>
        <w:br/>
      </w:r>
      <w:r>
        <w:rPr>
          <w:rFonts w:hint="eastAsia"/>
        </w:rPr>
        <w:t>①</w:t>
      </w:r>
      <w:r>
        <w:t xml:space="preserve"> Ou "habitará entre eles."</w:t>
      </w:r>
    </w:p>
    <w:p w14:paraId="66AC25ED" w14:textId="77777777" w:rsidR="001F0012" w:rsidRDefault="001F0012" w:rsidP="001F0012">
      <w:pPr>
        <w:ind w:left="708"/>
      </w:pPr>
    </w:p>
    <w:p w14:paraId="7EBEDD29" w14:textId="28D594B7" w:rsidR="001F0012" w:rsidRDefault="001F0012" w:rsidP="001F0012">
      <w:pPr>
        <w:ind w:left="708"/>
      </w:pPr>
      <w:r>
        <w:t xml:space="preserve">Rv 12:12  Por causa disso, alegrai-vos, ó céus, e (vós,) aqueles *dentro de* {EN} eles HABITANDO </w:t>
      </w:r>
      <w:r>
        <w:rPr>
          <w:rFonts w:hint="eastAsia"/>
        </w:rPr>
        <w:t>①</w:t>
      </w:r>
      <w:r>
        <w:t>. Ai daqueles homens que estão habitando   sobre a terra e no mar, porque desceu o Diabo até vós, tendo grande ira, tendo sabido que apenas pouco tempo ele tem."</w:t>
      </w:r>
      <w:r>
        <w:br/>
      </w:r>
      <w:r>
        <w:rPr>
          <w:rFonts w:hint="eastAsia"/>
        </w:rPr>
        <w:t>①</w:t>
      </w:r>
      <w:r>
        <w:t xml:space="preserve"> "habitando": literalmente, é "estabelecendo- seu tabernáculo- tenda", ou "tabernaculando".</w:t>
      </w:r>
    </w:p>
    <w:p w14:paraId="7B3757EA" w14:textId="77777777" w:rsidR="001F0012" w:rsidRDefault="001F0012" w:rsidP="001F0012">
      <w:pPr>
        <w:ind w:left="708"/>
      </w:pPr>
    </w:p>
    <w:p w14:paraId="14ED77D5" w14:textId="70E7ABF2" w:rsidR="001F0012" w:rsidRDefault="001F0012" w:rsidP="001F0012">
      <w:pPr>
        <w:ind w:left="708"/>
      </w:pPr>
      <w:r>
        <w:t xml:space="preserve">Rv 13:6 E ela (a besta- feroz) abriu a sua boca para </w:t>
      </w:r>
      <w:r>
        <w:rPr>
          <w:rFonts w:hint="eastAsia"/>
        </w:rPr>
        <w:t>①</w:t>
      </w:r>
      <w:r>
        <w:t xml:space="preserve"> </w:t>
      </w:r>
      <w:proofErr w:type="spellStart"/>
      <w:r>
        <w:t>blasfêmiA</w:t>
      </w:r>
      <w:proofErr w:type="spellEnd"/>
      <w:r>
        <w:t xml:space="preserve"> contra Deus, para blasfemar do nome dEle, e do Seu tabernáculo, e daqueles   que *dentro de* {EN} o céu estão HABITANDO </w:t>
      </w:r>
      <w:r>
        <w:rPr>
          <w:rFonts w:hint="eastAsia"/>
        </w:rPr>
        <w:t>②</w:t>
      </w:r>
      <w:r>
        <w:t>.</w:t>
      </w:r>
      <w:r>
        <w:br/>
      </w:r>
      <w:r>
        <w:rPr>
          <w:rFonts w:hint="eastAsia"/>
        </w:rPr>
        <w:t>①</w:t>
      </w:r>
      <w:r>
        <w:t xml:space="preserve"> pela força de "</w:t>
      </w:r>
      <w:proofErr w:type="spellStart"/>
      <w:r>
        <w:rPr>
          <w:rFonts w:hint="eastAsia"/>
        </w:rPr>
        <w:t>εἰς</w:t>
      </w:r>
      <w:proofErr w:type="spellEnd"/>
      <w:r>
        <w:t xml:space="preserve">" aqui, é melhor traduzi-lo como "para" ou "com o propósito de", não como "para dentro de" nem mesmo como "em". Vincent. </w:t>
      </w:r>
      <w:r>
        <w:br/>
      </w:r>
      <w:r>
        <w:rPr>
          <w:rFonts w:hint="eastAsia"/>
        </w:rPr>
        <w:t>②</w:t>
      </w:r>
      <w:r>
        <w:t xml:space="preserve"> "habitando ": literalmente, é "estabelecendo- seu- tabernáculo- tenda", ou "tabernaculando".</w:t>
      </w:r>
    </w:p>
    <w:p w14:paraId="751AF4FA" w14:textId="77777777" w:rsidR="001F0012" w:rsidRDefault="001F0012" w:rsidP="001F0012">
      <w:pPr>
        <w:ind w:left="708"/>
      </w:pPr>
    </w:p>
    <w:p w14:paraId="0F1C4D87" w14:textId="0F924EE4" w:rsidR="00276658" w:rsidRDefault="001F0012" w:rsidP="001F0012">
      <w:pPr>
        <w:ind w:left="708"/>
      </w:pPr>
      <w:r>
        <w:t xml:space="preserve">Rv 21:3 E eu ouvi uma grande voz proveniente- de- dentro- do céu, dizendo: "Eis, aqui, o tabernáculo de Deus está com os homens! E Ele (Deus) ESTABELECERÁ- SEU- TABERNÁCULO- TENDA com {META} eles, e eles o </w:t>
      </w:r>
      <w:proofErr w:type="spellStart"/>
      <w:r>
        <w:t>povO</w:t>
      </w:r>
      <w:proofErr w:type="spellEnd"/>
      <w:r>
        <w:t xml:space="preserve"> # dEle serão. E Ele mesmo, Deus, estará com eles, e será o Deus deles. </w:t>
      </w:r>
      <w:r>
        <w:br/>
        <w:t># "</w:t>
      </w:r>
      <w:r>
        <w:rPr>
          <w:rFonts w:hint="eastAsia"/>
        </w:rPr>
        <w:t>λα</w:t>
      </w:r>
      <w:proofErr w:type="spellStart"/>
      <w:r>
        <w:rPr>
          <w:rFonts w:hint="eastAsia"/>
        </w:rPr>
        <w:t>ος</w:t>
      </w:r>
      <w:proofErr w:type="spellEnd"/>
      <w:r>
        <w:t xml:space="preserve">", "povo" (singular): KJB, Tischendorf-8, f35 de Pickering, M(a,b,e1/3,f,g,i), Complutense P., Robinson P., </w:t>
      </w:r>
      <w:proofErr w:type="spellStart"/>
      <w:r>
        <w:t>Hodges</w:t>
      </w:r>
      <w:proofErr w:type="spellEnd"/>
      <w:r>
        <w:t>-F, OC.</w:t>
      </w:r>
    </w:p>
    <w:p w14:paraId="7BD128D1" w14:textId="7AE93B6C" w:rsidR="00276658" w:rsidRDefault="00276658" w:rsidP="003654A2"/>
    <w:p w14:paraId="609990B9" w14:textId="7E51F806" w:rsidR="001F0012" w:rsidRDefault="001F0012" w:rsidP="003654A2"/>
    <w:p w14:paraId="29A4F0D2" w14:textId="77777777" w:rsidR="001F0012" w:rsidRDefault="001F0012" w:rsidP="003654A2"/>
    <w:p w14:paraId="0F970242" w14:textId="77777777" w:rsidR="003654A2" w:rsidRDefault="003654A2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t>autor-XXXX</w:t>
      </w:r>
      <w:r>
        <w:rPr>
          <w:color w:val="00B050"/>
        </w:rPr>
        <w:t>, Pr.</w:t>
      </w:r>
      <w:r w:rsidR="004D1E9E">
        <w:rPr>
          <w:color w:val="00B050"/>
        </w:rPr>
        <w:t xml:space="preserve"> Normal </w:t>
      </w:r>
      <w:proofErr w:type="spellStart"/>
      <w:r w:rsidR="004D1E9E">
        <w:rPr>
          <w:color w:val="00B050"/>
        </w:rPr>
        <w:t>size</w:t>
      </w:r>
      <w:proofErr w:type="spellEnd"/>
      <w:r w:rsidR="004D1E9E">
        <w:rPr>
          <w:color w:val="00B050"/>
        </w:rPr>
        <w:t xml:space="preserve"> 20</w:t>
      </w:r>
    </w:p>
    <w:p w14:paraId="2F3E6503" w14:textId="77777777" w:rsidR="003654A2" w:rsidRDefault="004D1E9E" w:rsidP="004D1E9E">
      <w:pPr>
        <w:jc w:val="center"/>
      </w:pPr>
      <w:r>
        <w:t xml:space="preserve">data </w:t>
      </w:r>
      <w:proofErr w:type="spellStart"/>
      <w:r>
        <w:t>mês.ano</w:t>
      </w:r>
      <w:proofErr w:type="spellEnd"/>
    </w:p>
    <w:p w14:paraId="07B5F611" w14:textId="77777777" w:rsidR="003654A2" w:rsidRDefault="003654A2" w:rsidP="003654A2"/>
    <w:p w14:paraId="6AAD92B6" w14:textId="77777777" w:rsidR="003654A2" w:rsidRDefault="003654A2" w:rsidP="003654A2">
      <w:r>
        <w:t xml:space="preserve">[Hélio de M.S. usou a Bíblia LTT </w:t>
      </w:r>
      <w:r>
        <w:rPr>
          <w:vertAlign w:val="superscript"/>
        </w:rPr>
        <w:t>(ou ACF ou BKJ-1611)</w:t>
      </w:r>
      <w:r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1FE23439" w14:textId="77777777" w:rsidR="003654A2" w:rsidRDefault="003654A2" w:rsidP="003654A2"/>
    <w:p w14:paraId="43FA3BF5" w14:textId="77777777" w:rsidR="003654A2" w:rsidRDefault="003654A2" w:rsidP="003654A2">
      <w:r>
        <w:t>*************************</w:t>
      </w:r>
    </w:p>
    <w:p w14:paraId="71DB0A41" w14:textId="77777777" w:rsidR="003654A2" w:rsidRDefault="003654A2" w:rsidP="003654A2"/>
    <w:p w14:paraId="7B256129" w14:textId="77777777" w:rsidR="003654A2" w:rsidRDefault="003654A2" w:rsidP="003654A2"/>
    <w:p w14:paraId="640D6458" w14:textId="77777777" w:rsidR="003654A2" w:rsidRDefault="003654A2" w:rsidP="003654A2"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70CF66F2" w14:textId="77777777" w:rsidR="003654A2" w:rsidRDefault="003654A2" w:rsidP="003654A2"/>
    <w:p w14:paraId="5FAD5017" w14:textId="77777777" w:rsidR="003654A2" w:rsidRDefault="003654A2" w:rsidP="003654A2"/>
    <w:p w14:paraId="16E67E11" w14:textId="77777777" w:rsidR="003654A2" w:rsidRDefault="00000000" w:rsidP="003654A2">
      <w:pPr>
        <w:jc w:val="center"/>
        <w:rPr>
          <w:color w:val="660066"/>
          <w:sz w:val="36"/>
        </w:rPr>
      </w:pPr>
      <w:hyperlink r:id="rId7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237F0162" w14:textId="77777777" w:rsidR="003654A2" w:rsidRDefault="003654A2" w:rsidP="003654A2">
      <w:pPr>
        <w:jc w:val="center"/>
      </w:pPr>
    </w:p>
    <w:p w14:paraId="5A64D0B6" w14:textId="77777777" w:rsidR="003654A2" w:rsidRDefault="003654A2" w:rsidP="003654A2">
      <w:pPr>
        <w:jc w:val="center"/>
      </w:pPr>
    </w:p>
    <w:p w14:paraId="68A7B43A" w14:textId="77777777" w:rsidR="003654A2" w:rsidRDefault="003654A2" w:rsidP="003654A2">
      <w:pPr>
        <w:jc w:val="center"/>
      </w:pPr>
    </w:p>
    <w:p w14:paraId="04B9F44F" w14:textId="77777777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 perfeitamente preservado por Deus em ininterrupto uso por fieis)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8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4A69" w14:textId="77777777" w:rsidR="0032388C" w:rsidRDefault="0032388C" w:rsidP="008F5DB2">
      <w:pPr>
        <w:spacing w:after="0"/>
      </w:pPr>
      <w:r>
        <w:separator/>
      </w:r>
    </w:p>
  </w:endnote>
  <w:endnote w:type="continuationSeparator" w:id="0">
    <w:p w14:paraId="729DF058" w14:textId="77777777" w:rsidR="0032388C" w:rsidRDefault="0032388C" w:rsidP="008F5D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F504" w14:textId="77777777" w:rsidR="0032388C" w:rsidRDefault="0032388C" w:rsidP="008F5DB2">
      <w:pPr>
        <w:spacing w:after="0"/>
      </w:pPr>
      <w:r>
        <w:separator/>
      </w:r>
    </w:p>
  </w:footnote>
  <w:footnote w:type="continuationSeparator" w:id="0">
    <w:p w14:paraId="44A5FAE1" w14:textId="77777777" w:rsidR="0032388C" w:rsidRDefault="0032388C" w:rsidP="008F5D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00"/>
    <w:rsid w:val="000109D9"/>
    <w:rsid w:val="0005166B"/>
    <w:rsid w:val="000E0848"/>
    <w:rsid w:val="001A6A6F"/>
    <w:rsid w:val="001F0012"/>
    <w:rsid w:val="00210A00"/>
    <w:rsid w:val="00276658"/>
    <w:rsid w:val="0032388C"/>
    <w:rsid w:val="003654A2"/>
    <w:rsid w:val="00474686"/>
    <w:rsid w:val="004D1E9E"/>
    <w:rsid w:val="0052112E"/>
    <w:rsid w:val="005F7BC6"/>
    <w:rsid w:val="006A7AD2"/>
    <w:rsid w:val="00721C89"/>
    <w:rsid w:val="00746071"/>
    <w:rsid w:val="007A5E8B"/>
    <w:rsid w:val="008A46E9"/>
    <w:rsid w:val="008F5DB2"/>
    <w:rsid w:val="00A12E7C"/>
    <w:rsid w:val="00A75998"/>
    <w:rsid w:val="00C17D3A"/>
    <w:rsid w:val="00D26194"/>
    <w:rsid w:val="00D55363"/>
    <w:rsid w:val="00E67161"/>
    <w:rsid w:val="00E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8C16"/>
  <w15:chartTrackingRefBased/>
  <w15:docId w15:val="{E36A2E51-EFF0-4E8F-A693-4C84223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A12E7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DB2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DB2"/>
    <w:rPr>
      <w:rFonts w:ascii="Merriweather" w:hAnsi="Merriweather" w:cs="Times New Roman"/>
      <w:kern w:val="16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8F5D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loj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aScriptura-TT.org/Cristologia/Natal-QuandoJesusNasceu-Setembro-Helio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150</TotalTime>
  <Pages>1</Pages>
  <Words>1826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7</cp:revision>
  <dcterms:created xsi:type="dcterms:W3CDTF">2022-11-13T21:35:00Z</dcterms:created>
  <dcterms:modified xsi:type="dcterms:W3CDTF">2022-11-14T21:56:00Z</dcterms:modified>
</cp:coreProperties>
</file>