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3" w:rsidRPr="009E30C3" w:rsidRDefault="009E30C3" w:rsidP="009E30C3">
      <w:pPr>
        <w:pStyle w:val="Ttulo1"/>
      </w:pPr>
      <w:proofErr w:type="gramStart"/>
      <w:r w:rsidRPr="009E30C3">
        <w:t>1Tm</w:t>
      </w:r>
      <w:proofErr w:type="gramEnd"/>
      <w:r w:rsidRPr="009E30C3">
        <w:t>. 3.15.  Defesa Da Tradução 'Convém' Das ACF E BKJ-1611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1D2228"/>
          <w:sz w:val="28"/>
          <w:szCs w:val="28"/>
        </w:rPr>
      </w:pPr>
    </w:p>
    <w:p w:rsidR="009E30C3" w:rsidRP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FF00"/>
          <w:sz w:val="36"/>
          <w:szCs w:val="28"/>
          <w:lang w:eastAsia="en-US"/>
        </w:rPr>
      </w:pPr>
      <w:r w:rsidRPr="009E30C3">
        <w:rPr>
          <w:rFonts w:eastAsiaTheme="minorHAnsi"/>
          <w:b/>
          <w:color w:val="00FF00"/>
          <w:sz w:val="36"/>
          <w:szCs w:val="28"/>
          <w:lang w:eastAsia="en-US"/>
        </w:rPr>
        <w:t>Hélio de Menezes Silva</w:t>
      </w:r>
      <w:r w:rsidRPr="009E30C3">
        <w:rPr>
          <w:rFonts w:eastAsiaTheme="minorHAnsi"/>
          <w:color w:val="00FF00"/>
          <w:sz w:val="36"/>
          <w:szCs w:val="28"/>
          <w:lang w:eastAsia="en-US"/>
        </w:rPr>
        <w:t>, jan.</w:t>
      </w:r>
      <w:proofErr w:type="gramStart"/>
      <w:r w:rsidRPr="009E30C3">
        <w:rPr>
          <w:rFonts w:eastAsiaTheme="minorHAnsi"/>
          <w:color w:val="00FF00"/>
          <w:sz w:val="36"/>
          <w:szCs w:val="28"/>
          <w:lang w:eastAsia="en-US"/>
        </w:rPr>
        <w:t>2021</w:t>
      </w:r>
      <w:proofErr w:type="gramEnd"/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b/>
          <w:bCs/>
          <w:color w:val="1D2228"/>
          <w:sz w:val="28"/>
          <w:szCs w:val="28"/>
          <w:u w:val="single"/>
        </w:rPr>
        <w:t>PERGUNTA: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 Em I Timóteo 3:2, 7, 15 a palavra grega "</w:t>
      </w:r>
      <w:r>
        <w:rPr>
          <w:rFonts w:ascii="Cambria" w:hAnsi="Cambria"/>
          <w:color w:val="800000"/>
          <w:sz w:val="28"/>
          <w:szCs w:val="28"/>
          <w:lang w:val="el-GR"/>
        </w:rPr>
        <w:t>δε</w:t>
      </w:r>
      <w:r>
        <w:rPr>
          <w:color w:val="800000"/>
          <w:sz w:val="28"/>
          <w:szCs w:val="28"/>
          <w:lang w:val="el-GR"/>
        </w:rPr>
        <w:t xml:space="preserve">ῖ </w:t>
      </w:r>
      <w:r>
        <w:rPr>
          <w:rFonts w:ascii="Verdana" w:hAnsi="Verdana"/>
          <w:color w:val="1D2228"/>
          <w:sz w:val="28"/>
          <w:szCs w:val="28"/>
        </w:rPr>
        <w:t>(dei</w:t>
      </w:r>
      <w:r>
        <w:rPr>
          <w:rFonts w:ascii="Verdana" w:hAnsi="Verdana"/>
          <w:color w:val="000000"/>
          <w:sz w:val="28"/>
          <w:szCs w:val="28"/>
        </w:rPr>
        <w:t xml:space="preserve">)" é traduzida </w:t>
      </w:r>
      <w:proofErr w:type="gramStart"/>
      <w:r>
        <w:rPr>
          <w:rFonts w:ascii="Verdana" w:hAnsi="Verdana"/>
          <w:color w:val="000000"/>
          <w:sz w:val="28"/>
          <w:szCs w:val="28"/>
        </w:rPr>
        <w:t>"como "é necessário" na ACF-2011 e como "deve" na BKJ01611, mas, no verso 15, a mesma palavra grega é traduzida como "convém", nas duas Bíblias.</w:t>
      </w:r>
      <w:proofErr w:type="gramEnd"/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Kristen ITC" w:hAnsi="Kristen ITC"/>
          <w:b/>
          <w:bCs/>
          <w:color w:val="FF6600"/>
          <w:sz w:val="16"/>
          <w:szCs w:val="16"/>
          <w:lang/>
        </w:rPr>
        <w:t xml:space="preserve">(1Tm 3:2) </w:t>
      </w:r>
      <w:r>
        <w:rPr>
          <w:rFonts w:ascii="Kristen ITC" w:hAnsi="Kristen ITC"/>
          <w:b/>
          <w:bCs/>
          <w:color w:val="0000FF"/>
          <w:sz w:val="20"/>
          <w:szCs w:val="20"/>
        </w:rPr>
        <w:t>É NECESSÁRIO</w:t>
      </w:r>
      <w:r>
        <w:rPr>
          <w:rFonts w:ascii="Kristen ITC" w:hAnsi="Kristen ITC"/>
          <w:color w:val="0000FF"/>
          <w:sz w:val="20"/>
          <w:szCs w:val="20"/>
          <w:lang/>
        </w:rPr>
        <w:t>, pois, que o bispo seja irrepreensível, marido de uma mulher, vigilante, sóbrio, honesto, hospitaleiro, apto para ensinar;</w:t>
      </w:r>
      <w:r>
        <w:rPr>
          <w:rFonts w:ascii="Kristen ITC" w:hAnsi="Kristen ITC"/>
          <w:color w:val="0000FF"/>
          <w:sz w:val="20"/>
          <w:szCs w:val="20"/>
        </w:rPr>
        <w:t xml:space="preserve"> ACF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Kristen ITC" w:hAnsi="Kristen ITC"/>
          <w:b/>
          <w:bCs/>
          <w:color w:val="FF6600"/>
          <w:sz w:val="16"/>
          <w:szCs w:val="16"/>
          <w:lang/>
        </w:rPr>
        <w:t xml:space="preserve">(1Tm 3:7) </w:t>
      </w:r>
      <w:r>
        <w:rPr>
          <w:rFonts w:ascii="Kristen ITC" w:hAnsi="Kristen ITC"/>
          <w:b/>
          <w:bCs/>
          <w:color w:val="0000FF"/>
          <w:sz w:val="20"/>
          <w:szCs w:val="20"/>
        </w:rPr>
        <w:t>É NECESSÁRIO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também que tenha bom testemunho dos que estão de fora, para que não caia em afronta, e no laço do diabo.</w:t>
      </w:r>
      <w:r>
        <w:rPr>
          <w:rFonts w:ascii="Kristen ITC" w:hAnsi="Kristen ITC"/>
          <w:color w:val="0000FF"/>
          <w:sz w:val="20"/>
          <w:szCs w:val="20"/>
        </w:rPr>
        <w:t xml:space="preserve"> ACF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Kristen ITC" w:hAnsi="Kristen ITC"/>
          <w:b/>
          <w:bCs/>
          <w:color w:val="FF6600"/>
          <w:sz w:val="16"/>
          <w:szCs w:val="16"/>
          <w:lang/>
        </w:rPr>
        <w:t xml:space="preserve">(1Tm 3:15) 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Mas, se tardar, para que saibas como </w:t>
      </w:r>
      <w:r>
        <w:rPr>
          <w:rFonts w:ascii="Kristen ITC" w:hAnsi="Kristen ITC"/>
          <w:b/>
          <w:bCs/>
          <w:color w:val="0000FF"/>
          <w:sz w:val="20"/>
          <w:szCs w:val="20"/>
          <w:lang/>
        </w:rPr>
        <w:t>CONVÉM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andar na casa de Deus, que é a igreja do Deus vivo, a coluna e firmeza da verdade.</w:t>
      </w:r>
      <w:r>
        <w:rPr>
          <w:rFonts w:ascii="Kristen ITC" w:hAnsi="Kristen ITC"/>
          <w:color w:val="0000FF"/>
          <w:sz w:val="20"/>
          <w:szCs w:val="20"/>
        </w:rPr>
        <w:t xml:space="preserve"> ACF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Kristen ITC" w:hAnsi="Kristen ITC"/>
          <w:b/>
          <w:bCs/>
          <w:color w:val="FF6600"/>
          <w:sz w:val="16"/>
          <w:szCs w:val="16"/>
          <w:lang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gramStart"/>
      <w:r>
        <w:rPr>
          <w:rFonts w:ascii="Verdana" w:hAnsi="Verdana"/>
          <w:color w:val="1D2228"/>
          <w:sz w:val="28"/>
          <w:szCs w:val="28"/>
        </w:rPr>
        <w:t>2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O bispo então </w:t>
      </w:r>
      <w:r>
        <w:rPr>
          <w:rFonts w:ascii="Verdana" w:hAnsi="Verdana"/>
          <w:b/>
          <w:bCs/>
          <w:color w:val="1D2228"/>
          <w:sz w:val="28"/>
          <w:szCs w:val="28"/>
        </w:rPr>
        <w:t>DEVE</w:t>
      </w:r>
      <w:r>
        <w:rPr>
          <w:rFonts w:ascii="Verdana" w:hAnsi="Verdana"/>
          <w:color w:val="1D2228"/>
          <w:sz w:val="28"/>
          <w:szCs w:val="28"/>
        </w:rPr>
        <w:t xml:space="preserve"> ser irrepreensível, marido de uma esposa, vigilante, sóbrio, de bom comportamento, dado à hospitalidade, apto para ensinar;  BKJ-1611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gramStart"/>
      <w:r>
        <w:rPr>
          <w:rFonts w:ascii="Verdana" w:hAnsi="Verdana"/>
          <w:color w:val="1D2228"/>
          <w:sz w:val="28"/>
          <w:szCs w:val="28"/>
        </w:rPr>
        <w:t>7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Além disso, ele </w:t>
      </w:r>
      <w:r>
        <w:rPr>
          <w:rFonts w:ascii="Verdana" w:hAnsi="Verdana"/>
          <w:b/>
          <w:bCs/>
          <w:color w:val="1D2228"/>
          <w:sz w:val="28"/>
          <w:szCs w:val="28"/>
        </w:rPr>
        <w:t>DEVE</w:t>
      </w:r>
      <w:r>
        <w:rPr>
          <w:rFonts w:ascii="Verdana" w:hAnsi="Verdana"/>
          <w:color w:val="1D2228"/>
          <w:sz w:val="28"/>
          <w:szCs w:val="28"/>
        </w:rPr>
        <w:t xml:space="preserve"> ter também bom testemunho dos que estão de fora, para que não caia em descrédito e no laço do diabo.  BKJ-1611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15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todavia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, se tardar, para que vós saibas como </w:t>
      </w:r>
      <w:r>
        <w:rPr>
          <w:rFonts w:ascii="Verdana" w:hAnsi="Verdana"/>
          <w:b/>
          <w:bCs/>
          <w:color w:val="000000"/>
          <w:sz w:val="28"/>
          <w:szCs w:val="28"/>
        </w:rPr>
        <w:t>CONVÉM</w:t>
      </w:r>
      <w:r>
        <w:rPr>
          <w:rFonts w:ascii="Verdana" w:hAnsi="Verdana"/>
          <w:color w:val="000000"/>
          <w:sz w:val="28"/>
          <w:szCs w:val="28"/>
        </w:rPr>
        <w:t xml:space="preserve"> te comportar na casa de Deus, que é a igreja do Deus vivo, a coluna e fundamento da verdade. </w:t>
      </w:r>
      <w:r>
        <w:rPr>
          <w:rFonts w:ascii="Verdana" w:hAnsi="Verdana"/>
          <w:color w:val="1D2228"/>
          <w:sz w:val="28"/>
          <w:szCs w:val="28"/>
        </w:rPr>
        <w:t>BKJ-1611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Não deveria ser a mesma palavra em português nos três versículos?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RRRR, fev.2021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b/>
          <w:bCs/>
          <w:color w:val="1D2228"/>
          <w:sz w:val="28"/>
          <w:szCs w:val="28"/>
          <w:u w:val="single"/>
        </w:rPr>
        <w:t>RESPOSTA: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Estimado irmão RRRR,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Para começar, nem preciso de dicionários para lhe dizer que não vejo grandes diferenças entre nenhuma das traduções citadas, pois, quando eu estava namorando e meus parentes e os de Valdenira nos diziam "</w:t>
      </w:r>
      <w:r>
        <w:rPr>
          <w:rFonts w:ascii="Verdana" w:hAnsi="Verdana"/>
          <w:color w:val="1D2228"/>
          <w:sz w:val="28"/>
          <w:szCs w:val="28"/>
          <w:u w:val="single"/>
        </w:rPr>
        <w:t>é conveniente</w:t>
      </w:r>
      <w:r>
        <w:rPr>
          <w:rFonts w:ascii="Verdana" w:hAnsi="Verdana"/>
          <w:color w:val="1D2228"/>
          <w:sz w:val="28"/>
          <w:szCs w:val="28"/>
        </w:rPr>
        <w:t xml:space="preserve"> vocês terem um pouco mais de estabilidade em seus empregos, antes de casarem", eu entenderia da mesma forma que se dissessem "é necessário", ou "convém", ou "devem".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OK?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Bem, concordo que é possível traduzir exatamente do mesmo modo, particularmente por estarmos num mesmo contexto, na mesma página.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Mas há anos que eu praticamente abandonei TODOS os dicionários de grego e hebraico, e considero que o dicionário perfeito é considerarmos apenas todos os modos em que a KJB traduz cada ocorrência de uma palavra grega ou hebraica. Os 53 iniciais (e 49 finais) tradutores da KJB-1611, dando o polimento final em </w:t>
      </w:r>
      <w:proofErr w:type="gramStart"/>
      <w:r>
        <w:rPr>
          <w:rFonts w:ascii="Verdana" w:hAnsi="Verdana"/>
          <w:color w:val="1D2228"/>
          <w:sz w:val="28"/>
          <w:szCs w:val="28"/>
        </w:rPr>
        <w:t>6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traduções anteriores (desde Tyndale 1526) sabiam muitíssimo mais que </w:t>
      </w:r>
      <w:proofErr w:type="spellStart"/>
      <w:r>
        <w:rPr>
          <w:rFonts w:ascii="Verdana" w:hAnsi="Verdana"/>
          <w:color w:val="1D2228"/>
          <w:sz w:val="28"/>
          <w:szCs w:val="28"/>
        </w:rPr>
        <w:t>Strong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1D2228"/>
          <w:sz w:val="28"/>
          <w:szCs w:val="28"/>
        </w:rPr>
        <w:t>Thayer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1D2228"/>
          <w:sz w:val="28"/>
          <w:szCs w:val="28"/>
        </w:rPr>
        <w:t>B&amp;G</w:t>
      </w:r>
      <w:proofErr w:type="spellEnd"/>
      <w:r>
        <w:rPr>
          <w:rFonts w:ascii="Verdana" w:hAnsi="Verdana"/>
          <w:color w:val="1D2228"/>
          <w:sz w:val="28"/>
          <w:szCs w:val="28"/>
        </w:rPr>
        <w:t>, etc.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Quanto a </w:t>
      </w:r>
      <w:proofErr w:type="gramStart"/>
      <w:r>
        <w:rPr>
          <w:rFonts w:ascii="Verdana" w:hAnsi="Verdana"/>
          <w:color w:val="000000"/>
          <w:sz w:val="28"/>
          <w:szCs w:val="28"/>
        </w:rPr>
        <w:t>1Tm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3:2,7,15</w:t>
      </w:r>
      <w:r>
        <w:rPr>
          <w:rFonts w:ascii="Verdana" w:hAnsi="Verdana"/>
          <w:color w:val="1D2228"/>
          <w:sz w:val="28"/>
          <w:szCs w:val="28"/>
        </w:rPr>
        <w:t xml:space="preserve">, o dicionário implícito que é a KJB dá as seguintes traduções possíveis para </w:t>
      </w:r>
      <w:r>
        <w:rPr>
          <w:rFonts w:ascii="Verdana" w:hAnsi="Verdana"/>
          <w:color w:val="000000"/>
          <w:sz w:val="28"/>
          <w:szCs w:val="28"/>
        </w:rPr>
        <w:t>"</w:t>
      </w:r>
      <w:r>
        <w:rPr>
          <w:rFonts w:ascii="Cambria" w:hAnsi="Cambria"/>
          <w:color w:val="800000"/>
          <w:sz w:val="28"/>
          <w:szCs w:val="28"/>
          <w:lang w:val="el-GR"/>
        </w:rPr>
        <w:t>δε</w:t>
      </w:r>
      <w:r>
        <w:rPr>
          <w:color w:val="800000"/>
          <w:sz w:val="28"/>
          <w:szCs w:val="28"/>
          <w:lang w:val="el-GR"/>
        </w:rPr>
        <w:t xml:space="preserve">ῖ </w:t>
      </w:r>
      <w:r>
        <w:rPr>
          <w:rFonts w:ascii="Verdana" w:hAnsi="Verdana"/>
          <w:color w:val="1D2228"/>
          <w:sz w:val="28"/>
          <w:szCs w:val="28"/>
        </w:rPr>
        <w:t>(dei</w:t>
      </w:r>
      <w:r>
        <w:rPr>
          <w:rFonts w:ascii="Verdana" w:hAnsi="Verdana"/>
          <w:color w:val="000000"/>
          <w:sz w:val="28"/>
          <w:szCs w:val="28"/>
        </w:rPr>
        <w:t>)" :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behoved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</w:rPr>
        <w:t>, (ser o dever, a responsabilidade, o apropriado, o conveniente)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be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D2228"/>
          <w:sz w:val="28"/>
          <w:szCs w:val="28"/>
        </w:rPr>
        <w:t>meet</w:t>
      </w:r>
      <w:proofErr w:type="spellEnd"/>
      <w:r>
        <w:rPr>
          <w:rFonts w:ascii="Verdana" w:hAnsi="Verdana"/>
          <w:color w:val="1D2228"/>
          <w:sz w:val="28"/>
          <w:szCs w:val="28"/>
        </w:rPr>
        <w:t>, (ser conveniente, adequado, apropriado)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must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</w:rPr>
        <w:t xml:space="preserve"> (</w:t>
      </w:r>
      <w:proofErr w:type="spellStart"/>
      <w:r>
        <w:rPr>
          <w:rFonts w:ascii="Verdana" w:hAnsi="Verdana"/>
          <w:color w:val="1D2228"/>
          <w:sz w:val="28"/>
          <w:szCs w:val="28"/>
        </w:rPr>
        <w:t>needs</w:t>
      </w:r>
      <w:proofErr w:type="spellEnd"/>
      <w:r>
        <w:rPr>
          <w:rFonts w:ascii="Verdana" w:hAnsi="Verdana"/>
          <w:color w:val="1D2228"/>
          <w:sz w:val="28"/>
          <w:szCs w:val="28"/>
        </w:rPr>
        <w:t>), (ser necessário, indispensável)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(</w:t>
      </w:r>
      <w:proofErr w:type="spellStart"/>
      <w:r>
        <w:rPr>
          <w:rFonts w:ascii="Verdana" w:hAnsi="Verdana"/>
          <w:color w:val="1D2228"/>
          <w:sz w:val="28"/>
          <w:szCs w:val="28"/>
        </w:rPr>
        <w:t>be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) </w:t>
      </w: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need</w:t>
      </w:r>
      <w:proofErr w:type="spellEnd"/>
      <w:r>
        <w:rPr>
          <w:rFonts w:ascii="Verdana" w:hAnsi="Verdana"/>
          <w:color w:val="1D2228"/>
          <w:sz w:val="28"/>
          <w:szCs w:val="28"/>
        </w:rPr>
        <w:t>(</w:t>
      </w:r>
      <w:proofErr w:type="gramEnd"/>
      <w:r>
        <w:rPr>
          <w:rFonts w:ascii="Verdana" w:hAnsi="Verdana"/>
          <w:color w:val="1D2228"/>
          <w:sz w:val="28"/>
          <w:szCs w:val="28"/>
        </w:rPr>
        <w:t>-</w:t>
      </w:r>
      <w:proofErr w:type="spellStart"/>
      <w:r>
        <w:rPr>
          <w:rFonts w:ascii="Verdana" w:hAnsi="Verdana"/>
          <w:color w:val="1D2228"/>
          <w:sz w:val="28"/>
          <w:szCs w:val="28"/>
        </w:rPr>
        <w:t>ful</w:t>
      </w:r>
      <w:proofErr w:type="spellEnd"/>
      <w:r>
        <w:rPr>
          <w:rFonts w:ascii="Verdana" w:hAnsi="Verdana"/>
          <w:color w:val="1D2228"/>
          <w:sz w:val="28"/>
          <w:szCs w:val="28"/>
        </w:rPr>
        <w:t>), (ser necessário, indispensável)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ought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</w:rPr>
        <w:t>, (ser o dever, ser o conveniente)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1D2228"/>
          <w:sz w:val="28"/>
          <w:szCs w:val="28"/>
        </w:rPr>
        <w:t>should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</w:rPr>
        <w:t xml:space="preserve"> (ser o devido)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Então, note que a tradução do verbo para "</w:t>
      </w:r>
      <w:proofErr w:type="spellStart"/>
      <w:r>
        <w:rPr>
          <w:rFonts w:ascii="Verdana" w:hAnsi="Verdana"/>
          <w:color w:val="1D2228"/>
          <w:sz w:val="28"/>
          <w:szCs w:val="28"/>
        </w:rPr>
        <w:t>be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D2228"/>
          <w:sz w:val="28"/>
          <w:szCs w:val="28"/>
        </w:rPr>
        <w:t>meet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", acima, também é aceitável para </w:t>
      </w:r>
      <w:proofErr w:type="gramStart"/>
      <w:r>
        <w:rPr>
          <w:rFonts w:ascii="Verdana" w:hAnsi="Verdana"/>
          <w:color w:val="1D2228"/>
          <w:sz w:val="28"/>
          <w:szCs w:val="28"/>
        </w:rPr>
        <w:t>1Tm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3:2,7,15, e isso, NO INGLÊS DE 1611, pode ser traduzido como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gramStart"/>
      <w:r>
        <w:rPr>
          <w:rFonts w:ascii="Verdana" w:hAnsi="Verdana"/>
          <w:color w:val="1D2228"/>
          <w:sz w:val="28"/>
          <w:szCs w:val="28"/>
        </w:rPr>
        <w:t>to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D2228"/>
          <w:sz w:val="28"/>
          <w:szCs w:val="28"/>
        </w:rPr>
        <w:t>be</w:t>
      </w:r>
      <w:proofErr w:type="spellEnd"/>
      <w:r>
        <w:rPr>
          <w:rFonts w:ascii="Verdana" w:hAnsi="Verdana"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D2228"/>
          <w:sz w:val="28"/>
          <w:szCs w:val="28"/>
        </w:rPr>
        <w:t>fitting</w:t>
      </w:r>
      <w:proofErr w:type="spellEnd"/>
      <w:r>
        <w:rPr>
          <w:rFonts w:ascii="Verdana" w:hAnsi="Verdana"/>
          <w:color w:val="1D2228"/>
          <w:sz w:val="28"/>
          <w:szCs w:val="28"/>
        </w:rPr>
        <w:t>; (ser adequado, se encaixar bem)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gramStart"/>
      <w:r>
        <w:rPr>
          <w:rFonts w:ascii="Verdana" w:hAnsi="Verdana"/>
          <w:color w:val="1D2228"/>
          <w:sz w:val="28"/>
          <w:szCs w:val="28"/>
          <w:lang w:val="en-US"/>
        </w:rPr>
        <w:t>to</w:t>
      </w:r>
      <w:proofErr w:type="gramEnd"/>
      <w:r>
        <w:rPr>
          <w:rFonts w:ascii="Verdana" w:hAnsi="Verdana"/>
          <w:color w:val="1D2228"/>
          <w:sz w:val="28"/>
          <w:szCs w:val="28"/>
          <w:lang w:val="en-US"/>
        </w:rPr>
        <w:t xml:space="preserve"> be proper (ser 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apropriado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>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Quanto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 xml:space="preserve"> Shakespeare 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escreveu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  <w:r>
        <w:rPr>
          <w:rFonts w:ascii="Verdana" w:hAnsi="Verdana"/>
          <w:i/>
          <w:iCs/>
          <w:color w:val="1D2228"/>
          <w:sz w:val="28"/>
          <w:szCs w:val="28"/>
          <w:lang w:val="en-US"/>
        </w:rPr>
        <w:t xml:space="preserve">"It seems </w:t>
      </w:r>
      <w:proofErr w:type="gramStart"/>
      <w:r>
        <w:rPr>
          <w:rFonts w:ascii="Verdana" w:hAnsi="Verdana"/>
          <w:i/>
          <w:iCs/>
          <w:color w:val="1D2228"/>
          <w:sz w:val="28"/>
          <w:szCs w:val="28"/>
          <w:lang w:val="en-US"/>
        </w:rPr>
        <w:t>not meet, nor</w:t>
      </w:r>
      <w:proofErr w:type="gramEnd"/>
      <w:r>
        <w:rPr>
          <w:rFonts w:ascii="Verdana" w:hAnsi="Verdana"/>
          <w:i/>
          <w:iCs/>
          <w:color w:val="1D2228"/>
          <w:sz w:val="28"/>
          <w:szCs w:val="28"/>
          <w:lang w:val="en-US"/>
        </w:rPr>
        <w:t xml:space="preserve"> wholesome to my place</w:t>
      </w:r>
      <w:r>
        <w:rPr>
          <w:rFonts w:ascii="Verdana" w:hAnsi="Verdana"/>
          <w:color w:val="1D2228"/>
          <w:sz w:val="28"/>
          <w:szCs w:val="28"/>
          <w:lang w:val="en-US"/>
        </w:rPr>
        <w:t xml:space="preserve">" (Shakespeare, 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em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i/>
          <w:iCs/>
          <w:color w:val="1D2228"/>
          <w:sz w:val="28"/>
          <w:szCs w:val="28"/>
          <w:lang w:val="en-US"/>
        </w:rPr>
        <w:t>Otthello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>)".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proofErr w:type="gramStart"/>
      <w:r>
        <w:rPr>
          <w:rFonts w:ascii="Verdana" w:hAnsi="Verdana"/>
          <w:color w:val="1D2228"/>
          <w:sz w:val="28"/>
          <w:szCs w:val="28"/>
        </w:rPr>
        <w:t>a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primeira parte "</w:t>
      </w:r>
      <w:r>
        <w:rPr>
          <w:rFonts w:ascii="Verdana" w:hAnsi="Verdana"/>
          <w:i/>
          <w:iCs/>
          <w:color w:val="1D2228"/>
          <w:sz w:val="28"/>
          <w:szCs w:val="28"/>
        </w:rPr>
        <w:t xml:space="preserve">It </w:t>
      </w:r>
      <w:proofErr w:type="spellStart"/>
      <w:r>
        <w:rPr>
          <w:rFonts w:ascii="Verdana" w:hAnsi="Verdana"/>
          <w:i/>
          <w:iCs/>
          <w:color w:val="1D2228"/>
          <w:sz w:val="28"/>
          <w:szCs w:val="28"/>
        </w:rPr>
        <w:t>seems</w:t>
      </w:r>
      <w:proofErr w:type="spellEnd"/>
      <w:r>
        <w:rPr>
          <w:rFonts w:ascii="Verdana" w:hAnsi="Verdana"/>
          <w:i/>
          <w:iCs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iCs/>
          <w:color w:val="1D2228"/>
          <w:sz w:val="28"/>
          <w:szCs w:val="28"/>
        </w:rPr>
        <w:t>not</w:t>
      </w:r>
      <w:proofErr w:type="spellEnd"/>
      <w:r>
        <w:rPr>
          <w:rFonts w:ascii="Verdana" w:hAnsi="Verdana"/>
          <w:i/>
          <w:iCs/>
          <w:color w:val="1D2228"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iCs/>
          <w:color w:val="1D2228"/>
          <w:sz w:val="28"/>
          <w:szCs w:val="28"/>
        </w:rPr>
        <w:t>meet</w:t>
      </w:r>
      <w:proofErr w:type="spellEnd"/>
      <w:r>
        <w:rPr>
          <w:rFonts w:ascii="Verdana" w:hAnsi="Verdana"/>
          <w:color w:val="1D2228"/>
          <w:sz w:val="28"/>
          <w:szCs w:val="28"/>
        </w:rPr>
        <w:t>" significa "não parece ser conveniente, adequado, apropriado"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Em conclusão, embora a LTT traduza os </w:t>
      </w:r>
      <w:proofErr w:type="gramStart"/>
      <w:r>
        <w:rPr>
          <w:rFonts w:ascii="Verdana" w:hAnsi="Verdana"/>
          <w:color w:val="1D2228"/>
          <w:sz w:val="28"/>
          <w:szCs w:val="28"/>
        </w:rPr>
        <w:t>3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"</w:t>
      </w:r>
      <w:r>
        <w:rPr>
          <w:rFonts w:ascii="Cambria" w:hAnsi="Cambria"/>
          <w:color w:val="800000"/>
          <w:sz w:val="28"/>
          <w:szCs w:val="28"/>
          <w:lang w:val="el-GR"/>
        </w:rPr>
        <w:t>δε</w:t>
      </w:r>
      <w:r>
        <w:rPr>
          <w:color w:val="800000"/>
          <w:sz w:val="28"/>
          <w:szCs w:val="28"/>
          <w:lang w:val="el-GR"/>
        </w:rPr>
        <w:t xml:space="preserve">ῖ </w:t>
      </w:r>
      <w:r>
        <w:rPr>
          <w:rFonts w:ascii="Verdana" w:hAnsi="Verdana"/>
          <w:color w:val="1D2228"/>
          <w:sz w:val="28"/>
          <w:szCs w:val="28"/>
        </w:rPr>
        <w:t>(dei</w:t>
      </w:r>
      <w:r>
        <w:rPr>
          <w:rFonts w:ascii="Verdana" w:hAnsi="Verdana"/>
          <w:color w:val="000000"/>
          <w:sz w:val="28"/>
          <w:szCs w:val="28"/>
        </w:rPr>
        <w:t xml:space="preserve">)" </w:t>
      </w:r>
      <w:r>
        <w:rPr>
          <w:rFonts w:ascii="Verdana" w:hAnsi="Verdana"/>
          <w:color w:val="1D2228"/>
          <w:sz w:val="28"/>
          <w:szCs w:val="28"/>
        </w:rPr>
        <w:t>do mesmo modo, eu não diria que João Ferreira de Almeida e BKJ-1611 em português cometeram um erro grave, impossível, grosseiro.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 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 xml:space="preserve">A propósito, em </w:t>
      </w:r>
      <w:proofErr w:type="gramStart"/>
      <w:r>
        <w:rPr>
          <w:rFonts w:ascii="Verdana" w:hAnsi="Verdana"/>
          <w:color w:val="1D2228"/>
          <w:sz w:val="28"/>
          <w:szCs w:val="28"/>
        </w:rPr>
        <w:t>1Tm</w:t>
      </w:r>
      <w:proofErr w:type="gramEnd"/>
      <w:r>
        <w:rPr>
          <w:rFonts w:ascii="Verdana" w:hAnsi="Verdana"/>
          <w:color w:val="1D2228"/>
          <w:sz w:val="28"/>
          <w:szCs w:val="28"/>
        </w:rPr>
        <w:t xml:space="preserve"> 3:15,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A KJV-1611 traduz como "deves"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</w:rPr>
        <w:t>A Genebra traduz como "deves"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  <w:lang w:val="en-US"/>
        </w:rPr>
        <w:t xml:space="preserve">A Reyna 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traduz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1D2228"/>
          <w:sz w:val="28"/>
          <w:szCs w:val="28"/>
          <w:lang w:val="en-US"/>
        </w:rPr>
        <w:t>como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  <w:lang w:val="en-US"/>
        </w:rPr>
        <w:t xml:space="preserve"> "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convenga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>"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ind w:left="708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  <w:lang w:val="en-US"/>
        </w:rPr>
        <w:t xml:space="preserve">Young 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traduz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1D2228"/>
          <w:sz w:val="28"/>
          <w:szCs w:val="28"/>
          <w:lang w:val="en-US"/>
        </w:rPr>
        <w:t>como</w:t>
      </w:r>
      <w:proofErr w:type="spellEnd"/>
      <w:proofErr w:type="gramEnd"/>
      <w:r>
        <w:rPr>
          <w:rFonts w:ascii="Verdana" w:hAnsi="Verdana"/>
          <w:color w:val="1D2228"/>
          <w:sz w:val="28"/>
          <w:szCs w:val="28"/>
          <w:lang w:val="en-US"/>
        </w:rPr>
        <w:t xml:space="preserve"> "</w:t>
      </w:r>
      <w:proofErr w:type="spellStart"/>
      <w:r>
        <w:rPr>
          <w:rFonts w:ascii="Verdana" w:hAnsi="Verdana"/>
          <w:color w:val="1D2228"/>
          <w:sz w:val="28"/>
          <w:szCs w:val="28"/>
          <w:lang w:val="en-US"/>
        </w:rPr>
        <w:t>behoveth</w:t>
      </w:r>
      <w:proofErr w:type="spellEnd"/>
      <w:r>
        <w:rPr>
          <w:rFonts w:ascii="Verdana" w:hAnsi="Verdana"/>
          <w:color w:val="1D2228"/>
          <w:sz w:val="28"/>
          <w:szCs w:val="28"/>
          <w:lang w:val="en-US"/>
        </w:rPr>
        <w:t>" (o be necessary, proper, or advantageous for)</w:t>
      </w:r>
    </w:p>
    <w:p w:rsidR="009E30C3" w:rsidRDefault="009E30C3" w:rsidP="009E30C3">
      <w:pPr>
        <w:pStyle w:val="yiv7717717709ydp1ba21cb7msonormal"/>
        <w:shd w:val="clear" w:color="auto" w:fill="FFFFFF"/>
        <w:spacing w:before="0" w:beforeAutospacing="0" w:after="0" w:afterAutospacing="0"/>
        <w:rPr>
          <w:rFonts w:ascii="Verdana" w:hAnsi="Verdana"/>
          <w:color w:val="1D2228"/>
          <w:sz w:val="18"/>
          <w:szCs w:val="18"/>
        </w:rPr>
      </w:pPr>
      <w:r>
        <w:rPr>
          <w:rFonts w:ascii="Verdana" w:hAnsi="Verdana"/>
          <w:color w:val="1D2228"/>
          <w:sz w:val="28"/>
          <w:szCs w:val="28"/>
          <w:lang w:val="en-US"/>
        </w:rPr>
        <w:t xml:space="preserve"> </w:t>
      </w:r>
    </w:p>
    <w:p w:rsidR="005F59BE" w:rsidRDefault="005F59BE" w:rsidP="009E30C3"/>
    <w:p w:rsidR="00B86446" w:rsidRDefault="00B86446" w:rsidP="009E30C3"/>
    <w:p w:rsidR="000A6FC2" w:rsidRPr="0027709E" w:rsidRDefault="000A6FC2" w:rsidP="009E30C3">
      <w:pPr>
        <w:jc w:val="center"/>
      </w:pPr>
      <w:r w:rsidRPr="0027709E">
        <w:t>*************************</w:t>
      </w:r>
    </w:p>
    <w:p w:rsidR="000A6FC2" w:rsidRDefault="000A6FC2" w:rsidP="009E30C3">
      <w:pPr>
        <w:jc w:val="center"/>
        <w:rPr>
          <w:sz w:val="32"/>
          <w:szCs w:val="32"/>
        </w:rPr>
      </w:pPr>
    </w:p>
    <w:p w:rsidR="000A6FC2" w:rsidRPr="0027709E" w:rsidRDefault="000A6FC2" w:rsidP="009E30C3">
      <w:pPr>
        <w:jc w:val="center"/>
        <w:rPr>
          <w:sz w:val="32"/>
          <w:szCs w:val="32"/>
        </w:rPr>
      </w:pPr>
    </w:p>
    <w:p w:rsidR="000A6FC2" w:rsidRPr="00FA1453" w:rsidRDefault="00B86446" w:rsidP="009E30C3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poderá alertar/instruir/edificar,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proofErr w:type="gramStart"/>
      <w:r>
        <w:rPr>
          <w:i/>
          <w:color w:val="767171" w:themeColor="background2" w:themeShade="80"/>
          <w:szCs w:val="32"/>
        </w:rPr>
        <w:t>]</w:t>
      </w:r>
      <w:proofErr w:type="gramEnd"/>
    </w:p>
    <w:p w:rsidR="000A6FC2" w:rsidRDefault="000A6FC2" w:rsidP="009E30C3">
      <w:pPr>
        <w:jc w:val="center"/>
        <w:rPr>
          <w:sz w:val="32"/>
          <w:szCs w:val="32"/>
        </w:rPr>
      </w:pPr>
    </w:p>
    <w:p w:rsidR="000A6FC2" w:rsidRPr="0027709E" w:rsidRDefault="000A6FC2" w:rsidP="009E30C3">
      <w:pPr>
        <w:jc w:val="center"/>
        <w:rPr>
          <w:sz w:val="32"/>
          <w:szCs w:val="32"/>
        </w:rPr>
      </w:pPr>
    </w:p>
    <w:p w:rsidR="000A6FC2" w:rsidRPr="0027709E" w:rsidRDefault="00516DC4" w:rsidP="009E30C3">
      <w:pPr>
        <w:jc w:val="center"/>
        <w:rPr>
          <w:sz w:val="36"/>
          <w:szCs w:val="36"/>
        </w:rPr>
      </w:pPr>
      <w:hyperlink r:id="rId4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</w:t>
      </w:r>
      <w:proofErr w:type="spellStart"/>
      <w:r w:rsidR="000A6FC2" w:rsidRPr="0027709E">
        <w:rPr>
          <w:b/>
          <w:sz w:val="36"/>
          <w:szCs w:val="36"/>
        </w:rPr>
        <w:t>Scriptura</w:t>
      </w:r>
      <w:proofErr w:type="spellEnd"/>
      <w:r w:rsidR="000A6FC2" w:rsidRPr="0027709E">
        <w:rPr>
          <w:b/>
          <w:sz w:val="36"/>
          <w:szCs w:val="36"/>
        </w:rPr>
        <w:t xml:space="preserve">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27709E">
        <w:rPr>
          <w:sz w:val="36"/>
          <w:szCs w:val="36"/>
        </w:rPr>
        <w:t>)</w:t>
      </w:r>
      <w:proofErr w:type="gramEnd"/>
    </w:p>
    <w:p w:rsidR="000A6FC2" w:rsidRPr="0027709E" w:rsidRDefault="000A6FC2" w:rsidP="009E30C3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E30C3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E30C3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Pr="00C27B60" w:rsidRDefault="000A6FC2" w:rsidP="009E30C3">
      <w:pPr>
        <w:jc w:val="center"/>
        <w:rPr>
          <w:sz w:val="36"/>
          <w:szCs w:val="3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5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RPr="00C27B60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9E30C3"/>
    <w:rsid w:val="000A6FC2"/>
    <w:rsid w:val="000B6EF7"/>
    <w:rsid w:val="000C656D"/>
    <w:rsid w:val="001C54E3"/>
    <w:rsid w:val="00241DB1"/>
    <w:rsid w:val="0026233F"/>
    <w:rsid w:val="003E46B6"/>
    <w:rsid w:val="00516DC4"/>
    <w:rsid w:val="00552515"/>
    <w:rsid w:val="005F59BE"/>
    <w:rsid w:val="00614C5C"/>
    <w:rsid w:val="006C6B59"/>
    <w:rsid w:val="00771F88"/>
    <w:rsid w:val="00981C4D"/>
    <w:rsid w:val="009E30C3"/>
    <w:rsid w:val="00B56C4B"/>
    <w:rsid w:val="00B820FD"/>
    <w:rsid w:val="00B82336"/>
    <w:rsid w:val="00B86446"/>
    <w:rsid w:val="00B950AB"/>
    <w:rsid w:val="00BA6C1B"/>
    <w:rsid w:val="00C27B60"/>
    <w:rsid w:val="00C63A29"/>
    <w:rsid w:val="00CF4BC8"/>
    <w:rsid w:val="00DA575C"/>
    <w:rsid w:val="00DB74A5"/>
    <w:rsid w:val="00E71E19"/>
    <w:rsid w:val="00E85DAB"/>
    <w:rsid w:val="00EA3F07"/>
    <w:rsid w:val="00EF1A6B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customStyle="1" w:styleId="yiv7717717709ydp1ba21cb7msonormal">
    <w:name w:val="yiv7717717709ydp1ba21cb7msonormal"/>
    <w:basedOn w:val="Normal"/>
    <w:rsid w:val="009E30C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loja.com.br" TargetMode="External"/><Relationship Id="rId4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Desktop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6</TotalTime>
  <Pages>2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1</cp:revision>
  <dcterms:created xsi:type="dcterms:W3CDTF">2021-02-05T13:36:00Z</dcterms:created>
  <dcterms:modified xsi:type="dcterms:W3CDTF">2021-02-05T13:42:00Z</dcterms:modified>
</cp:coreProperties>
</file>