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75C" w:rsidRDefault="00D94FDE" w:rsidP="002C0874">
      <w:pPr>
        <w:pStyle w:val="Ttulo1"/>
      </w:pPr>
      <w:r>
        <w:t xml:space="preserve">Sl 16:10; </w:t>
      </w:r>
      <w:r w:rsidR="006362B1">
        <w:t xml:space="preserve">At 2:27 </w:t>
      </w:r>
      <w:r w:rsidR="002C0874">
        <w:t>Porque É Correto "Não Deixarás A Minha Alma Para O INFERNO"</w:t>
      </w:r>
      <w:r w:rsidR="006362B1">
        <w:t xml:space="preserve"> </w:t>
      </w:r>
      <w:r w:rsidR="002C0874">
        <w:t>Na ACF e LTT</w:t>
      </w:r>
    </w:p>
    <w:p w:rsidR="002C0874" w:rsidRDefault="002C0874"/>
    <w:p w:rsidR="006F231E" w:rsidRDefault="002C0874">
      <w:pPr>
        <w:rPr>
          <w:szCs w:val="16"/>
        </w:rPr>
      </w:pPr>
      <w:r w:rsidRPr="00E00668">
        <w:rPr>
          <w:color w:val="C00000"/>
          <w:szCs w:val="16"/>
        </w:rPr>
        <w:t>At 2:27 "não deixarás a Minha alma para o INFERNO":</w:t>
      </w:r>
      <w:r w:rsidRPr="00E00668">
        <w:rPr>
          <w:szCs w:val="16"/>
        </w:rPr>
        <w:t xml:space="preserve"> </w:t>
      </w:r>
      <w:r w:rsidRPr="0003274C">
        <w:rPr>
          <w:szCs w:val="16"/>
        </w:rPr>
        <w:t>Em Sl 16</w:t>
      </w:r>
      <w:r w:rsidRPr="00E00668">
        <w:rPr>
          <w:szCs w:val="16"/>
        </w:rPr>
        <w:t xml:space="preserve">:10 (citado em At 2:27) as palavras do salmistas se aplicam profeticamente a o Cristo e expressam Sua </w:t>
      </w:r>
      <w:r w:rsidRPr="006F231E">
        <w:rPr>
          <w:b/>
          <w:bCs/>
          <w:szCs w:val="16"/>
          <w:u w:val="single"/>
        </w:rPr>
        <w:t>gratidão</w:t>
      </w:r>
      <w:r w:rsidRPr="00E00668">
        <w:rPr>
          <w:szCs w:val="16"/>
        </w:rPr>
        <w:t xml:space="preserve"> ao Pai porque Sua alma não ficará no </w:t>
      </w:r>
      <w:r w:rsidRPr="00705159">
        <w:rPr>
          <w:b/>
          <w:bCs/>
          <w:szCs w:val="16"/>
          <w:u w:val="single"/>
        </w:rPr>
        <w:t>inferno</w:t>
      </w:r>
      <w:r w:rsidRPr="00E00668">
        <w:rPr>
          <w:szCs w:val="16"/>
        </w:rPr>
        <w:t xml:space="preserve"> (Sheol, Hades). </w:t>
      </w:r>
      <w:r>
        <w:rPr>
          <w:szCs w:val="16"/>
        </w:rPr>
        <w:br/>
      </w:r>
      <w:r>
        <w:rPr>
          <w:szCs w:val="16"/>
        </w:rPr>
        <w:br/>
      </w:r>
      <w:r w:rsidR="00705159">
        <w:rPr>
          <w:szCs w:val="16"/>
        </w:rPr>
        <w:t>Explicação:</w:t>
      </w:r>
      <w:bookmarkStart w:id="0" w:name="_GoBack"/>
      <w:bookmarkEnd w:id="0"/>
      <w:r w:rsidRPr="00E00668">
        <w:rPr>
          <w:szCs w:val="16"/>
        </w:rPr>
        <w:t xml:space="preserve"> </w:t>
      </w:r>
    </w:p>
    <w:p w:rsidR="002C0874" w:rsidRDefault="006F231E">
      <w:pPr>
        <w:rPr>
          <w:szCs w:val="16"/>
        </w:rPr>
      </w:pPr>
      <w:r>
        <w:rPr>
          <w:szCs w:val="16"/>
        </w:rPr>
        <w:t xml:space="preserve">- </w:t>
      </w:r>
      <w:r w:rsidR="002C0874" w:rsidRPr="00E00668">
        <w:rPr>
          <w:szCs w:val="16"/>
        </w:rPr>
        <w:t xml:space="preserve">alma não morre, portanto Sheol ou Hades não devem ser aqui traduzidos por </w:t>
      </w:r>
      <w:r w:rsidR="002C0874" w:rsidRPr="00434C15">
        <w:rPr>
          <w:b/>
          <w:bCs/>
          <w:szCs w:val="16"/>
          <w:u w:val="single"/>
        </w:rPr>
        <w:t>morte</w:t>
      </w:r>
      <w:r w:rsidR="002C0874" w:rsidRPr="00E00668">
        <w:rPr>
          <w:szCs w:val="16"/>
        </w:rPr>
        <w:t xml:space="preserve">; </w:t>
      </w:r>
    </w:p>
    <w:p w:rsidR="002C0874" w:rsidRDefault="006F231E">
      <w:pPr>
        <w:rPr>
          <w:szCs w:val="16"/>
        </w:rPr>
      </w:pPr>
      <w:r>
        <w:rPr>
          <w:szCs w:val="16"/>
        </w:rPr>
        <w:t xml:space="preserve">- </w:t>
      </w:r>
      <w:r w:rsidR="002C0874" w:rsidRPr="00E00668">
        <w:rPr>
          <w:szCs w:val="16"/>
        </w:rPr>
        <w:t xml:space="preserve">alma também não fica aprisionada em sepultura, portanto Sheol ou Hades também não devem aqui ser traduzidos por </w:t>
      </w:r>
      <w:r w:rsidR="002C0874" w:rsidRPr="00434C15">
        <w:rPr>
          <w:b/>
          <w:bCs/>
          <w:szCs w:val="16"/>
          <w:u w:val="single"/>
        </w:rPr>
        <w:t>sepultura</w:t>
      </w:r>
      <w:r w:rsidR="002C0874" w:rsidRPr="00E00668">
        <w:rPr>
          <w:szCs w:val="16"/>
        </w:rPr>
        <w:t xml:space="preserve">; </w:t>
      </w:r>
      <w:r w:rsidR="00434C15">
        <w:rPr>
          <w:szCs w:val="16"/>
        </w:rPr>
        <w:t xml:space="preserve">e </w:t>
      </w:r>
      <w:r w:rsidR="002C0874">
        <w:rPr>
          <w:szCs w:val="16"/>
        </w:rPr>
        <w:br/>
      </w:r>
      <w:r w:rsidR="00434C15">
        <w:rPr>
          <w:szCs w:val="16"/>
        </w:rPr>
        <w:t>-</w:t>
      </w:r>
      <w:r w:rsidR="002C0874" w:rsidRPr="00E00668">
        <w:rPr>
          <w:szCs w:val="16"/>
        </w:rPr>
        <w:t xml:space="preserve"> Sheol ou Hades também não devem aqui ser entendidas como o </w:t>
      </w:r>
      <w:r w:rsidR="002C0874" w:rsidRPr="00434C15">
        <w:rPr>
          <w:b/>
          <w:bCs/>
          <w:szCs w:val="16"/>
          <w:u w:val="single"/>
        </w:rPr>
        <w:t>Paraíso</w:t>
      </w:r>
      <w:r w:rsidR="002C0874" w:rsidRPr="00E00668">
        <w:rPr>
          <w:szCs w:val="16"/>
        </w:rPr>
        <w:t xml:space="preserve">, a metade de infinito gozo dentro do Sheol ou Hades, porque </w:t>
      </w:r>
      <w:r w:rsidR="002C0874" w:rsidRPr="00434C15">
        <w:rPr>
          <w:i/>
          <w:iCs/>
          <w:szCs w:val="16"/>
        </w:rPr>
        <w:t>não</w:t>
      </w:r>
      <w:r w:rsidR="002C0874" w:rsidRPr="00E00668">
        <w:rPr>
          <w:szCs w:val="16"/>
        </w:rPr>
        <w:t xml:space="preserve"> iríamos agradecer a Deus por nos retirar do Paraíso. </w:t>
      </w:r>
    </w:p>
    <w:p w:rsidR="002C0874" w:rsidRDefault="002C0874">
      <w:pPr>
        <w:rPr>
          <w:szCs w:val="16"/>
        </w:rPr>
      </w:pPr>
    </w:p>
    <w:p w:rsidR="002C0874" w:rsidRDefault="002C0874">
      <w:pPr>
        <w:rPr>
          <w:szCs w:val="16"/>
        </w:rPr>
      </w:pPr>
      <w:r w:rsidRPr="00E00668">
        <w:rPr>
          <w:szCs w:val="16"/>
        </w:rPr>
        <w:t xml:space="preserve">O único entendimento satisfatório é que Sheol e Hades, aqui, se referem ao </w:t>
      </w:r>
      <w:r w:rsidRPr="00434C15">
        <w:rPr>
          <w:b/>
          <w:bCs/>
          <w:color w:val="C00000"/>
          <w:szCs w:val="16"/>
          <w:u w:val="single"/>
        </w:rPr>
        <w:t>i</w:t>
      </w:r>
      <w:r w:rsidRPr="00434C15">
        <w:rPr>
          <w:b/>
          <w:bCs/>
          <w:szCs w:val="16"/>
          <w:u w:val="single"/>
        </w:rPr>
        <w:t>nferno</w:t>
      </w:r>
      <w:r w:rsidRPr="00E00668">
        <w:rPr>
          <w:szCs w:val="16"/>
        </w:rPr>
        <w:t xml:space="preserve">, (inicial minúscula para diferenciar do </w:t>
      </w:r>
      <w:r w:rsidRPr="00434C15">
        <w:rPr>
          <w:color w:val="C00000"/>
          <w:szCs w:val="16"/>
        </w:rPr>
        <w:t>I</w:t>
      </w:r>
      <w:r w:rsidRPr="00E00668">
        <w:rPr>
          <w:szCs w:val="16"/>
        </w:rPr>
        <w:t xml:space="preserve">nferno que é o Lago de Fogo) </w:t>
      </w:r>
      <w:r w:rsidR="00434C15">
        <w:rPr>
          <w:szCs w:val="16"/>
        </w:rPr>
        <w:t xml:space="preserve">que é a </w:t>
      </w:r>
      <w:r w:rsidRPr="00E00668">
        <w:rPr>
          <w:szCs w:val="16"/>
        </w:rPr>
        <w:t xml:space="preserve">metade </w:t>
      </w:r>
      <w:r w:rsidR="00434C15">
        <w:rPr>
          <w:szCs w:val="16"/>
        </w:rPr>
        <w:t xml:space="preserve">do Sheol que é </w:t>
      </w:r>
      <w:r w:rsidRPr="00E00668">
        <w:rPr>
          <w:szCs w:val="16"/>
        </w:rPr>
        <w:t>de infinito sofrimento</w:t>
      </w:r>
      <w:r>
        <w:rPr>
          <w:szCs w:val="16"/>
        </w:rPr>
        <w:t xml:space="preserve"> </w:t>
      </w:r>
      <w:r w:rsidRPr="009C7C40">
        <w:rPr>
          <w:szCs w:val="16"/>
        </w:rPr>
        <w:t>que dura para sempre</w:t>
      </w:r>
      <w:r w:rsidRPr="00E00668">
        <w:rPr>
          <w:szCs w:val="16"/>
        </w:rPr>
        <w:t xml:space="preserve">. </w:t>
      </w:r>
    </w:p>
    <w:p w:rsidR="002C0874" w:rsidRDefault="002C0874">
      <w:pPr>
        <w:rPr>
          <w:szCs w:val="16"/>
        </w:rPr>
      </w:pPr>
    </w:p>
    <w:p w:rsidR="002C0874" w:rsidRDefault="002C0874">
      <w:pPr>
        <w:rPr>
          <w:szCs w:val="16"/>
        </w:rPr>
      </w:pPr>
      <w:r>
        <w:rPr>
          <w:szCs w:val="16"/>
        </w:rPr>
        <w:t>P</w:t>
      </w:r>
      <w:r w:rsidRPr="00E00668">
        <w:rPr>
          <w:szCs w:val="16"/>
        </w:rPr>
        <w:t xml:space="preserve">ortanto, depois da Sua morte e antes de Sua ressurreição, </w:t>
      </w:r>
      <w:r>
        <w:rPr>
          <w:szCs w:val="16"/>
        </w:rPr>
        <w:br/>
        <w:t xml:space="preserve">a) </w:t>
      </w:r>
      <w:r w:rsidRPr="00E00668">
        <w:rPr>
          <w:szCs w:val="16"/>
        </w:rPr>
        <w:t xml:space="preserve">o Cristo foi ao </w:t>
      </w:r>
      <w:r w:rsidRPr="00434C15">
        <w:rPr>
          <w:b/>
          <w:bCs/>
          <w:szCs w:val="16"/>
          <w:u w:val="single"/>
        </w:rPr>
        <w:t>Paraíso</w:t>
      </w:r>
      <w:r w:rsidRPr="00E00668">
        <w:rPr>
          <w:szCs w:val="16"/>
        </w:rPr>
        <w:t xml:space="preserve"> (que estava próximo mas separado do </w:t>
      </w:r>
      <w:r w:rsidRPr="00E00668">
        <w:rPr>
          <w:color w:val="C00000"/>
          <w:szCs w:val="16"/>
        </w:rPr>
        <w:t>i</w:t>
      </w:r>
      <w:r w:rsidRPr="00E00668">
        <w:rPr>
          <w:szCs w:val="16"/>
        </w:rPr>
        <w:t xml:space="preserve">nferno somente por um abismo intransponível) anunciar Sua vitória aos salvos e que logo depois da Sua ressurreição transladaria o Paraíso para o terceiro céu (Sl 68:18; Ef 4:8), e </w:t>
      </w:r>
      <w:r>
        <w:rPr>
          <w:szCs w:val="16"/>
        </w:rPr>
        <w:br/>
        <w:t xml:space="preserve">b) </w:t>
      </w:r>
      <w:r w:rsidR="00434C15">
        <w:rPr>
          <w:szCs w:val="16"/>
        </w:rPr>
        <w:t xml:space="preserve">o Cristo também </w:t>
      </w:r>
      <w:r w:rsidRPr="00E00668">
        <w:rPr>
          <w:szCs w:val="16"/>
        </w:rPr>
        <w:t xml:space="preserve">foi ao </w:t>
      </w:r>
      <w:r w:rsidRPr="00434C15">
        <w:rPr>
          <w:b/>
          <w:bCs/>
          <w:color w:val="C00000"/>
          <w:szCs w:val="16"/>
          <w:u w:val="single"/>
        </w:rPr>
        <w:t>i</w:t>
      </w:r>
      <w:r w:rsidRPr="00434C15">
        <w:rPr>
          <w:b/>
          <w:bCs/>
          <w:szCs w:val="16"/>
          <w:u w:val="single"/>
        </w:rPr>
        <w:t>nferno</w:t>
      </w:r>
      <w:r w:rsidRPr="00E00668">
        <w:rPr>
          <w:szCs w:val="16"/>
        </w:rPr>
        <w:t xml:space="preserve"> anunciar aos perdidos Sua vitória e que eles continuarão perdidos para sempre.</w:t>
      </w:r>
    </w:p>
    <w:p w:rsidR="002C0874" w:rsidRDefault="002C0874">
      <w:pPr>
        <w:rPr>
          <w:szCs w:val="16"/>
        </w:rPr>
      </w:pPr>
    </w:p>
    <w:p w:rsidR="002C0874" w:rsidRDefault="002C0874">
      <w:r>
        <w:rPr>
          <w:szCs w:val="16"/>
        </w:rPr>
        <w:t>Hélio</w:t>
      </w:r>
    </w:p>
    <w:sectPr w:rsidR="002C0874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mirrorMargins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74"/>
    <w:rsid w:val="000B6EF7"/>
    <w:rsid w:val="000C656D"/>
    <w:rsid w:val="002C0874"/>
    <w:rsid w:val="004300E4"/>
    <w:rsid w:val="00434C15"/>
    <w:rsid w:val="006362B1"/>
    <w:rsid w:val="006F231E"/>
    <w:rsid w:val="00705159"/>
    <w:rsid w:val="00771F88"/>
    <w:rsid w:val="00D94FDE"/>
    <w:rsid w:val="00DA575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D611"/>
  <w15:chartTrackingRefBased/>
  <w15:docId w15:val="{D95087DC-6741-47CC-9B1E-A5856A8A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4</cp:revision>
  <dcterms:created xsi:type="dcterms:W3CDTF">2019-11-06T19:36:00Z</dcterms:created>
  <dcterms:modified xsi:type="dcterms:W3CDTF">2019-11-06T20:25:00Z</dcterms:modified>
</cp:coreProperties>
</file>